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75CF" w14:textId="43B09E76" w:rsidR="00CE6682" w:rsidRPr="00A23980" w:rsidRDefault="00CE6682" w:rsidP="00A23980">
      <w:pPr>
        <w:spacing w:after="0" w:line="240" w:lineRule="auto"/>
        <w:rPr>
          <w:rFonts w:ascii="Arial" w:hAnsi="Arial" w:cs="Arial"/>
          <w:sz w:val="28"/>
          <w:szCs w:val="28"/>
        </w:rPr>
      </w:pPr>
    </w:p>
    <w:p w14:paraId="69BBF85F" w14:textId="77777777" w:rsidR="00A23980" w:rsidRPr="00A23980" w:rsidRDefault="00A23980" w:rsidP="00A23980">
      <w:pPr>
        <w:spacing w:after="0" w:line="240" w:lineRule="auto"/>
        <w:rPr>
          <w:rFonts w:ascii="Arial" w:hAnsi="Arial" w:cs="Arial"/>
          <w:sz w:val="28"/>
          <w:szCs w:val="28"/>
        </w:rPr>
      </w:pPr>
    </w:p>
    <w:p w14:paraId="560B9D1F" w14:textId="210315C9" w:rsidR="00EC6F9F" w:rsidRPr="00A23980" w:rsidRDefault="00EC6F9F" w:rsidP="00A23980">
      <w:pPr>
        <w:spacing w:line="276" w:lineRule="auto"/>
        <w:rPr>
          <w:rFonts w:ascii="Arial" w:hAnsi="Arial" w:cs="Arial"/>
          <w:b/>
          <w:bCs/>
          <w:sz w:val="28"/>
          <w:szCs w:val="28"/>
        </w:rPr>
      </w:pPr>
      <w:r w:rsidRPr="00A23980">
        <w:rPr>
          <w:rFonts w:ascii="Arial" w:hAnsi="Arial" w:cs="Arial"/>
          <w:b/>
          <w:bCs/>
          <w:sz w:val="28"/>
          <w:szCs w:val="28"/>
        </w:rPr>
        <w:t>Guidelines for applica</w:t>
      </w:r>
      <w:r w:rsidR="007C42B3" w:rsidRPr="00A23980">
        <w:rPr>
          <w:rFonts w:ascii="Arial" w:hAnsi="Arial" w:cs="Arial"/>
          <w:b/>
          <w:bCs/>
          <w:sz w:val="28"/>
          <w:szCs w:val="28"/>
        </w:rPr>
        <w:t>nts</w:t>
      </w:r>
      <w:r w:rsidRPr="00A23980">
        <w:rPr>
          <w:rFonts w:ascii="Arial" w:hAnsi="Arial" w:cs="Arial"/>
          <w:b/>
          <w:bCs/>
          <w:sz w:val="28"/>
          <w:szCs w:val="28"/>
        </w:rPr>
        <w:t xml:space="preserve"> to the Research and Education Committee (REC)</w:t>
      </w:r>
    </w:p>
    <w:p w14:paraId="169794C4" w14:textId="1932B4F9" w:rsidR="00EC6F9F" w:rsidRPr="00A23980" w:rsidRDefault="00EC6F9F" w:rsidP="00A23980">
      <w:pPr>
        <w:spacing w:after="0" w:line="240" w:lineRule="auto"/>
        <w:jc w:val="both"/>
        <w:rPr>
          <w:rFonts w:ascii="Arial" w:hAnsi="Arial" w:cs="Arial"/>
          <w:sz w:val="20"/>
          <w:szCs w:val="20"/>
        </w:rPr>
      </w:pPr>
    </w:p>
    <w:p w14:paraId="495577BE" w14:textId="77777777" w:rsidR="00A23980" w:rsidRPr="00A23980" w:rsidRDefault="00A23980" w:rsidP="00A23980">
      <w:pPr>
        <w:spacing w:after="0" w:line="240" w:lineRule="auto"/>
        <w:jc w:val="both"/>
        <w:rPr>
          <w:rFonts w:ascii="Arial" w:hAnsi="Arial" w:cs="Arial"/>
          <w:sz w:val="20"/>
          <w:szCs w:val="20"/>
        </w:rPr>
      </w:pPr>
    </w:p>
    <w:p w14:paraId="6E1D590F" w14:textId="58736FDE" w:rsidR="00B61830" w:rsidRPr="00A23980" w:rsidRDefault="00B61830" w:rsidP="00A23980">
      <w:pPr>
        <w:spacing w:line="276" w:lineRule="auto"/>
        <w:jc w:val="both"/>
        <w:rPr>
          <w:rFonts w:ascii="Arial" w:hAnsi="Arial" w:cs="Arial"/>
          <w:b/>
          <w:bCs/>
          <w:sz w:val="26"/>
          <w:szCs w:val="26"/>
        </w:rPr>
      </w:pPr>
      <w:r w:rsidRPr="00A23980">
        <w:rPr>
          <w:rFonts w:ascii="Arial" w:hAnsi="Arial" w:cs="Arial"/>
          <w:b/>
          <w:bCs/>
          <w:sz w:val="26"/>
          <w:szCs w:val="26"/>
        </w:rPr>
        <w:t>Background</w:t>
      </w:r>
    </w:p>
    <w:p w14:paraId="4593BC14" w14:textId="1ACE8585" w:rsidR="009C2366" w:rsidRDefault="009C2366" w:rsidP="00A23980">
      <w:pPr>
        <w:spacing w:after="0" w:line="276" w:lineRule="auto"/>
        <w:jc w:val="both"/>
        <w:rPr>
          <w:rFonts w:ascii="Arial" w:hAnsi="Arial" w:cs="Arial"/>
          <w:sz w:val="20"/>
          <w:szCs w:val="20"/>
        </w:rPr>
      </w:pPr>
      <w:r w:rsidRPr="00A23980">
        <w:rPr>
          <w:rFonts w:ascii="Arial" w:hAnsi="Arial" w:cs="Arial"/>
          <w:sz w:val="20"/>
          <w:szCs w:val="20"/>
        </w:rPr>
        <w:t xml:space="preserve">Originally, </w:t>
      </w:r>
      <w:r w:rsidR="003E4D9B" w:rsidRPr="00A23980">
        <w:rPr>
          <w:rFonts w:ascii="Arial" w:hAnsi="Arial" w:cs="Arial"/>
          <w:sz w:val="20"/>
          <w:szCs w:val="20"/>
        </w:rPr>
        <w:t>the Research and Education Charitable</w:t>
      </w:r>
      <w:r w:rsidRPr="00A23980">
        <w:rPr>
          <w:rFonts w:ascii="Arial" w:hAnsi="Arial" w:cs="Arial"/>
          <w:sz w:val="20"/>
          <w:szCs w:val="20"/>
        </w:rPr>
        <w:t xml:space="preserve"> Trust</w:t>
      </w:r>
      <w:r w:rsidR="003E4D9B" w:rsidRPr="00A23980">
        <w:rPr>
          <w:rFonts w:ascii="Arial" w:hAnsi="Arial" w:cs="Arial"/>
          <w:sz w:val="20"/>
          <w:szCs w:val="20"/>
        </w:rPr>
        <w:t xml:space="preserve"> (RECT)</w:t>
      </w:r>
      <w:r w:rsidRPr="00A23980">
        <w:rPr>
          <w:rFonts w:ascii="Arial" w:hAnsi="Arial" w:cs="Arial"/>
          <w:sz w:val="20"/>
          <w:szCs w:val="20"/>
        </w:rPr>
        <w:t xml:space="preserve"> </w:t>
      </w:r>
      <w:r w:rsidR="001F6B8D" w:rsidRPr="00A23980">
        <w:rPr>
          <w:rFonts w:ascii="Arial" w:hAnsi="Arial" w:cs="Arial"/>
          <w:sz w:val="20"/>
          <w:szCs w:val="20"/>
        </w:rPr>
        <w:t xml:space="preserve">was </w:t>
      </w:r>
      <w:r w:rsidRPr="00A23980">
        <w:rPr>
          <w:rFonts w:ascii="Arial" w:hAnsi="Arial" w:cs="Arial"/>
          <w:sz w:val="20"/>
          <w:szCs w:val="20"/>
        </w:rPr>
        <w:t>founded in 1967</w:t>
      </w:r>
      <w:r w:rsidR="00C3208D" w:rsidRPr="00A23980">
        <w:rPr>
          <w:rFonts w:ascii="Arial" w:hAnsi="Arial" w:cs="Arial"/>
          <w:sz w:val="20"/>
          <w:szCs w:val="20"/>
        </w:rPr>
        <w:t xml:space="preserve"> to support research and education relating to general practice.  This Trust </w:t>
      </w:r>
      <w:r w:rsidR="00B61830" w:rsidRPr="00A23980">
        <w:rPr>
          <w:rFonts w:ascii="Arial" w:hAnsi="Arial" w:cs="Arial"/>
          <w:sz w:val="20"/>
          <w:szCs w:val="20"/>
        </w:rPr>
        <w:t>was</w:t>
      </w:r>
      <w:r w:rsidR="00C3208D" w:rsidRPr="00A23980">
        <w:rPr>
          <w:rFonts w:ascii="Arial" w:hAnsi="Arial" w:cs="Arial"/>
          <w:sz w:val="20"/>
          <w:szCs w:val="20"/>
        </w:rPr>
        <w:t xml:space="preserve"> replaced </w:t>
      </w:r>
      <w:r w:rsidR="001F6B8D" w:rsidRPr="00A23980">
        <w:rPr>
          <w:rFonts w:ascii="Arial" w:hAnsi="Arial" w:cs="Arial"/>
          <w:sz w:val="20"/>
          <w:szCs w:val="20"/>
        </w:rPr>
        <w:t xml:space="preserve">in July 2020 </w:t>
      </w:r>
      <w:r w:rsidR="00C3208D" w:rsidRPr="00A23980">
        <w:rPr>
          <w:rFonts w:ascii="Arial" w:hAnsi="Arial" w:cs="Arial"/>
          <w:sz w:val="20"/>
          <w:szCs w:val="20"/>
        </w:rPr>
        <w:t>by the Research and Education Committee, a sub-committee of the Royal New Zealand College of General Practitioners</w:t>
      </w:r>
      <w:r w:rsidR="0027570D" w:rsidRPr="00A23980">
        <w:rPr>
          <w:rFonts w:ascii="Arial" w:hAnsi="Arial" w:cs="Arial"/>
          <w:sz w:val="20"/>
          <w:szCs w:val="20"/>
        </w:rPr>
        <w:t xml:space="preserve"> (</w:t>
      </w:r>
      <w:r w:rsidR="005C063D" w:rsidRPr="00A23980">
        <w:rPr>
          <w:rFonts w:ascii="Arial" w:hAnsi="Arial" w:cs="Arial"/>
          <w:sz w:val="20"/>
          <w:szCs w:val="20"/>
        </w:rPr>
        <w:t>the College</w:t>
      </w:r>
      <w:r w:rsidR="0027570D" w:rsidRPr="00A23980">
        <w:rPr>
          <w:rFonts w:ascii="Arial" w:hAnsi="Arial" w:cs="Arial"/>
          <w:sz w:val="20"/>
          <w:szCs w:val="20"/>
        </w:rPr>
        <w:t>)</w:t>
      </w:r>
      <w:r w:rsidR="00B61830" w:rsidRPr="00A23980">
        <w:rPr>
          <w:rFonts w:ascii="Arial" w:hAnsi="Arial" w:cs="Arial"/>
          <w:sz w:val="20"/>
          <w:szCs w:val="20"/>
        </w:rPr>
        <w:t>, also a Charitable Trust</w:t>
      </w:r>
      <w:r w:rsidR="00C3208D" w:rsidRPr="00A23980">
        <w:rPr>
          <w:rFonts w:ascii="Arial" w:hAnsi="Arial" w:cs="Arial"/>
          <w:sz w:val="20"/>
          <w:szCs w:val="20"/>
        </w:rPr>
        <w:t>.</w:t>
      </w:r>
    </w:p>
    <w:p w14:paraId="7FE50299" w14:textId="77777777" w:rsidR="00A23980" w:rsidRPr="00A23980" w:rsidRDefault="00A23980" w:rsidP="00A23980">
      <w:pPr>
        <w:spacing w:after="0" w:line="276" w:lineRule="auto"/>
        <w:jc w:val="both"/>
        <w:rPr>
          <w:rFonts w:ascii="Arial" w:hAnsi="Arial" w:cs="Arial"/>
          <w:sz w:val="20"/>
          <w:szCs w:val="20"/>
        </w:rPr>
      </w:pPr>
    </w:p>
    <w:p w14:paraId="4178B1B1" w14:textId="03200902" w:rsidR="00A2151F" w:rsidRDefault="00A2151F" w:rsidP="00A23980">
      <w:pPr>
        <w:spacing w:after="0" w:line="276" w:lineRule="auto"/>
        <w:jc w:val="both"/>
        <w:rPr>
          <w:rFonts w:ascii="Arial" w:hAnsi="Arial" w:cs="Arial"/>
          <w:sz w:val="20"/>
          <w:szCs w:val="20"/>
        </w:rPr>
      </w:pPr>
      <w:r w:rsidRPr="00A23980">
        <w:rPr>
          <w:rFonts w:ascii="Arial" w:hAnsi="Arial" w:cs="Arial"/>
          <w:sz w:val="20"/>
          <w:szCs w:val="20"/>
        </w:rPr>
        <w:t xml:space="preserve">The purpose of the College is to encourage, foster and maintain the highest possible standards for medical care within the scope of general practice, rural general practice, and rural hospital medicine </w:t>
      </w:r>
      <w:proofErr w:type="gramStart"/>
      <w:r w:rsidRPr="00A23980">
        <w:rPr>
          <w:rFonts w:ascii="Arial" w:hAnsi="Arial" w:cs="Arial"/>
          <w:sz w:val="20"/>
          <w:szCs w:val="20"/>
        </w:rPr>
        <w:t>in order to</w:t>
      </w:r>
      <w:proofErr w:type="gramEnd"/>
      <w:r w:rsidRPr="00A23980">
        <w:rPr>
          <w:rFonts w:ascii="Arial" w:hAnsi="Arial" w:cs="Arial"/>
          <w:sz w:val="20"/>
          <w:szCs w:val="20"/>
        </w:rPr>
        <w:t xml:space="preserve"> reduce health inequalities and achieve improved health for all New Zealanders.</w:t>
      </w:r>
    </w:p>
    <w:p w14:paraId="7F063B9C" w14:textId="77777777" w:rsidR="00917CB5" w:rsidRPr="00A23980" w:rsidRDefault="00917CB5" w:rsidP="00A23980">
      <w:pPr>
        <w:spacing w:after="0" w:line="276" w:lineRule="auto"/>
        <w:jc w:val="both"/>
        <w:rPr>
          <w:rFonts w:ascii="Arial" w:hAnsi="Arial" w:cs="Arial"/>
          <w:sz w:val="20"/>
          <w:szCs w:val="20"/>
        </w:rPr>
      </w:pPr>
    </w:p>
    <w:p w14:paraId="7FFA6C01" w14:textId="2D29BE1F" w:rsidR="00A2151F" w:rsidRDefault="00A2151F" w:rsidP="00A23980">
      <w:pPr>
        <w:spacing w:after="0" w:line="276" w:lineRule="auto"/>
        <w:jc w:val="both"/>
        <w:rPr>
          <w:rFonts w:ascii="Arial" w:hAnsi="Arial" w:cs="Arial"/>
          <w:sz w:val="20"/>
          <w:szCs w:val="20"/>
        </w:rPr>
      </w:pPr>
      <w:r w:rsidRPr="00A23980">
        <w:rPr>
          <w:rFonts w:ascii="Arial" w:hAnsi="Arial" w:cs="Arial"/>
          <w:sz w:val="20"/>
          <w:szCs w:val="20"/>
        </w:rPr>
        <w:t xml:space="preserve">REC acts in support and alignment of the Colleges Purpose </w:t>
      </w:r>
      <w:proofErr w:type="gramStart"/>
      <w:r w:rsidRPr="00A23980">
        <w:rPr>
          <w:rFonts w:ascii="Arial" w:hAnsi="Arial" w:cs="Arial"/>
          <w:sz w:val="20"/>
          <w:szCs w:val="20"/>
        </w:rPr>
        <w:t>at all times</w:t>
      </w:r>
      <w:proofErr w:type="gramEnd"/>
      <w:r w:rsidRPr="00A23980">
        <w:rPr>
          <w:rFonts w:ascii="Arial" w:hAnsi="Arial" w:cs="Arial"/>
          <w:sz w:val="20"/>
          <w:szCs w:val="20"/>
        </w:rPr>
        <w:t>.</w:t>
      </w:r>
    </w:p>
    <w:p w14:paraId="356F6BC7" w14:textId="77777777" w:rsidR="00917CB5" w:rsidRPr="00A23980" w:rsidRDefault="00917CB5" w:rsidP="00A23980">
      <w:pPr>
        <w:spacing w:after="0" w:line="276" w:lineRule="auto"/>
        <w:jc w:val="both"/>
        <w:rPr>
          <w:rFonts w:ascii="Arial" w:hAnsi="Arial" w:cs="Arial"/>
          <w:sz w:val="20"/>
          <w:szCs w:val="20"/>
        </w:rPr>
      </w:pPr>
    </w:p>
    <w:p w14:paraId="6A3B0F48" w14:textId="3600EFB3" w:rsidR="00EC6F9F" w:rsidRDefault="003A6DAB" w:rsidP="00A23980">
      <w:pPr>
        <w:spacing w:after="0" w:line="276" w:lineRule="auto"/>
        <w:jc w:val="both"/>
        <w:rPr>
          <w:rFonts w:ascii="Arial" w:hAnsi="Arial" w:cs="Arial"/>
          <w:sz w:val="20"/>
          <w:szCs w:val="20"/>
        </w:rPr>
      </w:pPr>
      <w:r w:rsidRPr="00A23980">
        <w:rPr>
          <w:rFonts w:ascii="Arial" w:hAnsi="Arial" w:cs="Arial"/>
          <w:sz w:val="20"/>
          <w:szCs w:val="20"/>
        </w:rPr>
        <w:t xml:space="preserve">The principles underpinning these guidelines </w:t>
      </w:r>
      <w:r w:rsidR="00EC6F9F" w:rsidRPr="00A23980">
        <w:rPr>
          <w:rFonts w:ascii="Arial" w:hAnsi="Arial" w:cs="Arial"/>
          <w:sz w:val="20"/>
          <w:szCs w:val="20"/>
        </w:rPr>
        <w:t xml:space="preserve">align with, and build upon, the </w:t>
      </w:r>
      <w:r w:rsidR="00F606F8" w:rsidRPr="00A23980">
        <w:rPr>
          <w:rFonts w:ascii="Arial" w:hAnsi="Arial" w:cs="Arial"/>
          <w:sz w:val="20"/>
          <w:szCs w:val="20"/>
        </w:rPr>
        <w:t xml:space="preserve">College’s </w:t>
      </w:r>
      <w:r w:rsidR="00EC6F9F" w:rsidRPr="00A23980">
        <w:rPr>
          <w:rFonts w:ascii="Arial" w:hAnsi="Arial" w:cs="Arial"/>
          <w:sz w:val="20"/>
          <w:szCs w:val="20"/>
        </w:rPr>
        <w:t xml:space="preserve">five pillars in Te </w:t>
      </w:r>
      <w:proofErr w:type="spellStart"/>
      <w:r w:rsidR="00EC6F9F" w:rsidRPr="00A23980">
        <w:rPr>
          <w:rFonts w:ascii="Arial" w:hAnsi="Arial" w:cs="Arial"/>
          <w:sz w:val="20"/>
          <w:szCs w:val="20"/>
        </w:rPr>
        <w:t>Rautaki</w:t>
      </w:r>
      <w:proofErr w:type="spellEnd"/>
      <w:r w:rsidR="00EC6F9F" w:rsidRPr="00A23980">
        <w:rPr>
          <w:rFonts w:ascii="Arial" w:hAnsi="Arial" w:cs="Arial"/>
          <w:sz w:val="20"/>
          <w:szCs w:val="20"/>
        </w:rPr>
        <w:t xml:space="preserve"> – Statement of Strategic intent</w:t>
      </w:r>
      <w:r w:rsidR="00917CB5">
        <w:rPr>
          <w:rFonts w:ascii="Arial" w:hAnsi="Arial" w:cs="Arial"/>
          <w:sz w:val="20"/>
          <w:szCs w:val="20"/>
        </w:rPr>
        <w:t>:</w:t>
      </w:r>
    </w:p>
    <w:p w14:paraId="5CF87394" w14:textId="77777777" w:rsidR="00917CB5" w:rsidRPr="00A23980" w:rsidRDefault="00917CB5" w:rsidP="00A23980">
      <w:pPr>
        <w:spacing w:after="0" w:line="276" w:lineRule="auto"/>
        <w:jc w:val="both"/>
        <w:rPr>
          <w:rFonts w:ascii="Arial" w:hAnsi="Arial" w:cs="Arial"/>
          <w:sz w:val="20"/>
          <w:szCs w:val="20"/>
        </w:rPr>
      </w:pPr>
    </w:p>
    <w:p w14:paraId="76C63843" w14:textId="77777777" w:rsidR="00EC6F9F" w:rsidRPr="00A23980" w:rsidRDefault="00EC6F9F" w:rsidP="00917CB5">
      <w:pPr>
        <w:pStyle w:val="ListParagraph"/>
        <w:numPr>
          <w:ilvl w:val="0"/>
          <w:numId w:val="1"/>
        </w:numPr>
        <w:spacing w:after="60" w:line="276" w:lineRule="auto"/>
        <w:ind w:left="426" w:hanging="426"/>
        <w:contextualSpacing w:val="0"/>
        <w:jc w:val="both"/>
        <w:rPr>
          <w:rFonts w:ascii="Arial" w:hAnsi="Arial" w:cs="Arial"/>
          <w:sz w:val="20"/>
          <w:szCs w:val="20"/>
        </w:rPr>
      </w:pPr>
      <w:r w:rsidRPr="00A23980">
        <w:rPr>
          <w:rFonts w:ascii="Arial" w:hAnsi="Arial" w:cs="Arial"/>
          <w:sz w:val="20"/>
          <w:szCs w:val="20"/>
        </w:rPr>
        <w:t>Supporting our members</w:t>
      </w:r>
    </w:p>
    <w:p w14:paraId="2D694CE4" w14:textId="77777777" w:rsidR="00EC6F9F" w:rsidRPr="00A23980" w:rsidRDefault="00EC6F9F" w:rsidP="00917CB5">
      <w:pPr>
        <w:pStyle w:val="ListParagraph"/>
        <w:numPr>
          <w:ilvl w:val="0"/>
          <w:numId w:val="1"/>
        </w:numPr>
        <w:spacing w:after="60" w:line="276" w:lineRule="auto"/>
        <w:ind w:left="426" w:hanging="426"/>
        <w:contextualSpacing w:val="0"/>
        <w:jc w:val="both"/>
        <w:rPr>
          <w:rFonts w:ascii="Arial" w:hAnsi="Arial" w:cs="Arial"/>
          <w:sz w:val="20"/>
          <w:szCs w:val="20"/>
        </w:rPr>
      </w:pPr>
      <w:r w:rsidRPr="00A23980">
        <w:rPr>
          <w:rFonts w:ascii="Arial" w:hAnsi="Arial" w:cs="Arial"/>
          <w:sz w:val="20"/>
          <w:szCs w:val="20"/>
        </w:rPr>
        <w:t>Becoming a contemporary and sustainable organisation</w:t>
      </w:r>
    </w:p>
    <w:p w14:paraId="3BB785B2" w14:textId="77777777" w:rsidR="00EC6F9F" w:rsidRPr="00A23980" w:rsidRDefault="00EC6F9F" w:rsidP="00917CB5">
      <w:pPr>
        <w:pStyle w:val="ListParagraph"/>
        <w:numPr>
          <w:ilvl w:val="0"/>
          <w:numId w:val="1"/>
        </w:numPr>
        <w:spacing w:after="60" w:line="276" w:lineRule="auto"/>
        <w:ind w:left="426" w:hanging="426"/>
        <w:contextualSpacing w:val="0"/>
        <w:jc w:val="both"/>
        <w:rPr>
          <w:rFonts w:ascii="Arial" w:hAnsi="Arial" w:cs="Arial"/>
          <w:sz w:val="20"/>
          <w:szCs w:val="20"/>
        </w:rPr>
      </w:pPr>
      <w:r w:rsidRPr="00A23980">
        <w:rPr>
          <w:rFonts w:ascii="Arial" w:hAnsi="Arial" w:cs="Arial"/>
          <w:sz w:val="20"/>
          <w:szCs w:val="20"/>
        </w:rPr>
        <w:t>Improving health equity in New Zealand</w:t>
      </w:r>
    </w:p>
    <w:p w14:paraId="0A90C05B" w14:textId="77777777" w:rsidR="00EC6F9F" w:rsidRPr="00A23980" w:rsidRDefault="00EC6F9F" w:rsidP="00917CB5">
      <w:pPr>
        <w:pStyle w:val="ListParagraph"/>
        <w:numPr>
          <w:ilvl w:val="0"/>
          <w:numId w:val="1"/>
        </w:numPr>
        <w:spacing w:after="60" w:line="276" w:lineRule="auto"/>
        <w:ind w:left="426" w:hanging="426"/>
        <w:contextualSpacing w:val="0"/>
        <w:jc w:val="both"/>
        <w:rPr>
          <w:rFonts w:ascii="Arial" w:hAnsi="Arial" w:cs="Arial"/>
          <w:sz w:val="20"/>
          <w:szCs w:val="20"/>
        </w:rPr>
      </w:pPr>
      <w:r w:rsidRPr="00A23980">
        <w:rPr>
          <w:rFonts w:ascii="Arial" w:hAnsi="Arial" w:cs="Arial"/>
          <w:sz w:val="20"/>
          <w:szCs w:val="20"/>
        </w:rPr>
        <w:t>Education excellence</w:t>
      </w:r>
    </w:p>
    <w:p w14:paraId="6E30097F" w14:textId="4276CE88" w:rsidR="00EC6F9F" w:rsidRDefault="00EC6F9F" w:rsidP="00917CB5">
      <w:pPr>
        <w:pStyle w:val="ListParagraph"/>
        <w:numPr>
          <w:ilvl w:val="0"/>
          <w:numId w:val="1"/>
        </w:numPr>
        <w:spacing w:after="60" w:line="276" w:lineRule="auto"/>
        <w:ind w:left="426" w:hanging="426"/>
        <w:contextualSpacing w:val="0"/>
        <w:jc w:val="both"/>
        <w:rPr>
          <w:rFonts w:ascii="Arial" w:hAnsi="Arial" w:cs="Arial"/>
          <w:sz w:val="20"/>
          <w:szCs w:val="20"/>
        </w:rPr>
      </w:pPr>
      <w:r w:rsidRPr="00A23980">
        <w:rPr>
          <w:rFonts w:ascii="Arial" w:hAnsi="Arial" w:cs="Arial"/>
          <w:sz w:val="20"/>
          <w:szCs w:val="20"/>
        </w:rPr>
        <w:t>Quality general practices</w:t>
      </w:r>
    </w:p>
    <w:p w14:paraId="62DE021C" w14:textId="77777777" w:rsidR="00917CB5" w:rsidRPr="00917CB5" w:rsidRDefault="00917CB5" w:rsidP="00917CB5">
      <w:pPr>
        <w:spacing w:after="0" w:line="276" w:lineRule="auto"/>
        <w:jc w:val="both"/>
        <w:rPr>
          <w:rFonts w:ascii="Arial" w:hAnsi="Arial" w:cs="Arial"/>
          <w:sz w:val="20"/>
          <w:szCs w:val="20"/>
        </w:rPr>
      </w:pPr>
    </w:p>
    <w:p w14:paraId="63946A77" w14:textId="548688A6" w:rsidR="00EC6F9F" w:rsidRPr="00A23980" w:rsidRDefault="00EC6F9F" w:rsidP="00A23980">
      <w:pPr>
        <w:spacing w:line="276" w:lineRule="auto"/>
        <w:jc w:val="both"/>
        <w:rPr>
          <w:rFonts w:ascii="Arial" w:hAnsi="Arial" w:cs="Arial"/>
          <w:b/>
          <w:bCs/>
          <w:sz w:val="26"/>
          <w:szCs w:val="26"/>
        </w:rPr>
      </w:pPr>
      <w:r w:rsidRPr="00A23980">
        <w:rPr>
          <w:rFonts w:ascii="Arial" w:hAnsi="Arial" w:cs="Arial"/>
          <w:b/>
          <w:bCs/>
          <w:sz w:val="26"/>
          <w:szCs w:val="26"/>
        </w:rPr>
        <w:t xml:space="preserve">What is the purpose of </w:t>
      </w:r>
      <w:r w:rsidR="00240689" w:rsidRPr="00A23980">
        <w:rPr>
          <w:rFonts w:ascii="Arial" w:hAnsi="Arial" w:cs="Arial"/>
          <w:b/>
          <w:bCs/>
          <w:sz w:val="26"/>
          <w:szCs w:val="26"/>
        </w:rPr>
        <w:t>REC</w:t>
      </w:r>
      <w:r w:rsidRPr="00A23980">
        <w:rPr>
          <w:rFonts w:ascii="Arial" w:hAnsi="Arial" w:cs="Arial"/>
          <w:b/>
          <w:bCs/>
          <w:sz w:val="26"/>
          <w:szCs w:val="26"/>
        </w:rPr>
        <w:t xml:space="preserve"> funding?</w:t>
      </w:r>
    </w:p>
    <w:p w14:paraId="4FC530FE" w14:textId="77777777" w:rsidR="00EC6F9F" w:rsidRPr="00917CB5" w:rsidRDefault="00EC6F9F" w:rsidP="00A23980">
      <w:pPr>
        <w:spacing w:line="276" w:lineRule="auto"/>
        <w:jc w:val="both"/>
        <w:rPr>
          <w:rFonts w:ascii="Arial" w:hAnsi="Arial" w:cs="Arial"/>
          <w:sz w:val="20"/>
          <w:szCs w:val="20"/>
        </w:rPr>
      </w:pPr>
      <w:r w:rsidRPr="00917CB5">
        <w:rPr>
          <w:rFonts w:ascii="Arial" w:hAnsi="Arial" w:cs="Arial"/>
          <w:sz w:val="20"/>
          <w:szCs w:val="20"/>
        </w:rPr>
        <w:t xml:space="preserve">The purpose of this fund is to support research that fosters and helps maintain high standards of learning and conduct, and/or creates new knowledge, in general practice, rural general practice and rural hospital medicine. </w:t>
      </w:r>
    </w:p>
    <w:p w14:paraId="68D3846B" w14:textId="398BA2AE" w:rsidR="00BF2B79" w:rsidRPr="00A23980" w:rsidRDefault="00BF2B79" w:rsidP="00A23980">
      <w:pPr>
        <w:spacing w:line="276" w:lineRule="auto"/>
        <w:jc w:val="both"/>
        <w:rPr>
          <w:rFonts w:ascii="Arial" w:hAnsi="Arial" w:cs="Arial"/>
          <w:b/>
          <w:bCs/>
          <w:sz w:val="26"/>
          <w:szCs w:val="26"/>
        </w:rPr>
      </w:pPr>
      <w:r w:rsidRPr="00A23980">
        <w:rPr>
          <w:rFonts w:ascii="Arial" w:hAnsi="Arial" w:cs="Arial"/>
          <w:b/>
          <w:bCs/>
          <w:sz w:val="26"/>
          <w:szCs w:val="26"/>
        </w:rPr>
        <w:t xml:space="preserve">What are the principles of </w:t>
      </w:r>
      <w:r w:rsidR="006F7941" w:rsidRPr="00A23980">
        <w:rPr>
          <w:rFonts w:ascii="Arial" w:hAnsi="Arial" w:cs="Arial"/>
          <w:b/>
          <w:bCs/>
          <w:sz w:val="26"/>
          <w:szCs w:val="26"/>
        </w:rPr>
        <w:t>REC</w:t>
      </w:r>
      <w:r w:rsidRPr="00A23980">
        <w:rPr>
          <w:rFonts w:ascii="Arial" w:hAnsi="Arial" w:cs="Arial"/>
          <w:b/>
          <w:bCs/>
          <w:sz w:val="26"/>
          <w:szCs w:val="26"/>
        </w:rPr>
        <w:t xml:space="preserve"> funding?</w:t>
      </w:r>
    </w:p>
    <w:p w14:paraId="378E4AAC" w14:textId="6A337B4C" w:rsidR="00BF2B79" w:rsidRPr="00A23980" w:rsidRDefault="00BF2B79" w:rsidP="00A23980">
      <w:pPr>
        <w:spacing w:line="276" w:lineRule="auto"/>
        <w:jc w:val="both"/>
        <w:rPr>
          <w:rFonts w:ascii="Arial" w:hAnsi="Arial" w:cs="Arial"/>
          <w:sz w:val="24"/>
          <w:szCs w:val="24"/>
        </w:rPr>
      </w:pPr>
      <w:r w:rsidRPr="00A23980">
        <w:rPr>
          <w:rFonts w:ascii="Arial" w:hAnsi="Arial" w:cs="Arial"/>
          <w:sz w:val="24"/>
          <w:szCs w:val="24"/>
        </w:rPr>
        <w:t>REC is committed to:</w:t>
      </w:r>
    </w:p>
    <w:p w14:paraId="2FA1D71B" w14:textId="77777777" w:rsidR="002050F6" w:rsidRPr="00917CB5" w:rsidRDefault="002050F6" w:rsidP="00917CB5">
      <w:pPr>
        <w:spacing w:afterLines="60" w:after="144"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supporting and furthering the Purpose of the College, the Principles and Purpose of REC</w:t>
      </w:r>
    </w:p>
    <w:p w14:paraId="3DBD4A59" w14:textId="52B80D97" w:rsidR="002050F6" w:rsidRPr="00917CB5" w:rsidRDefault="002050F6" w:rsidP="00917CB5">
      <w:pPr>
        <w:spacing w:afterLines="60" w:after="144"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supporting research which aims to improve health outcomes and reduce health inequities in New Zealand</w:t>
      </w:r>
    </w:p>
    <w:p w14:paraId="21DA04D6" w14:textId="79EE36C3" w:rsidR="002050F6" w:rsidRPr="00917CB5" w:rsidRDefault="002050F6" w:rsidP="00917CB5">
      <w:pPr>
        <w:spacing w:afterLines="60" w:after="144"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 xml:space="preserve">a style of leadership that incorporates traditional Māori values such as Tika (proprietary), </w:t>
      </w:r>
      <w:proofErr w:type="spellStart"/>
      <w:r w:rsidRPr="00917CB5">
        <w:rPr>
          <w:rFonts w:ascii="Arial" w:hAnsi="Arial" w:cs="Arial"/>
          <w:sz w:val="20"/>
          <w:szCs w:val="20"/>
        </w:rPr>
        <w:t>Pono</w:t>
      </w:r>
      <w:proofErr w:type="spellEnd"/>
      <w:r w:rsidRPr="00917CB5">
        <w:rPr>
          <w:rFonts w:ascii="Arial" w:hAnsi="Arial" w:cs="Arial"/>
          <w:sz w:val="20"/>
          <w:szCs w:val="20"/>
        </w:rPr>
        <w:t xml:space="preserve"> (integrity), Aroha (compassion), </w:t>
      </w:r>
      <w:proofErr w:type="spellStart"/>
      <w:r w:rsidRPr="00917CB5">
        <w:rPr>
          <w:rFonts w:ascii="Arial" w:hAnsi="Arial" w:cs="Arial"/>
          <w:sz w:val="20"/>
          <w:szCs w:val="20"/>
        </w:rPr>
        <w:t>Manaakitanga</w:t>
      </w:r>
      <w:proofErr w:type="spellEnd"/>
      <w:r w:rsidRPr="00917CB5">
        <w:rPr>
          <w:rFonts w:ascii="Arial" w:hAnsi="Arial" w:cs="Arial"/>
          <w:sz w:val="20"/>
          <w:szCs w:val="20"/>
        </w:rPr>
        <w:t xml:space="preserve"> (hospitality), Mana (prestige) and </w:t>
      </w:r>
      <w:proofErr w:type="spellStart"/>
      <w:r w:rsidRPr="00917CB5">
        <w:rPr>
          <w:rFonts w:ascii="Arial" w:hAnsi="Arial" w:cs="Arial"/>
          <w:sz w:val="20"/>
          <w:szCs w:val="20"/>
        </w:rPr>
        <w:t>Rato</w:t>
      </w:r>
      <w:proofErr w:type="spellEnd"/>
      <w:r w:rsidRPr="00917CB5">
        <w:rPr>
          <w:rFonts w:ascii="Arial" w:hAnsi="Arial" w:cs="Arial"/>
          <w:sz w:val="20"/>
          <w:szCs w:val="20"/>
        </w:rPr>
        <w:t xml:space="preserve"> (service) (</w:t>
      </w:r>
      <w:proofErr w:type="spellStart"/>
      <w:r w:rsidRPr="00917CB5">
        <w:rPr>
          <w:rFonts w:ascii="Arial" w:hAnsi="Arial" w:cs="Arial"/>
          <w:sz w:val="20"/>
          <w:szCs w:val="20"/>
        </w:rPr>
        <w:t>Kaitiakitanga</w:t>
      </w:r>
      <w:proofErr w:type="spellEnd"/>
      <w:r w:rsidRPr="00917CB5">
        <w:rPr>
          <w:rFonts w:ascii="Arial" w:hAnsi="Arial" w:cs="Arial"/>
          <w:sz w:val="20"/>
          <w:szCs w:val="20"/>
        </w:rPr>
        <w:t>)</w:t>
      </w:r>
    </w:p>
    <w:p w14:paraId="43F84AAD" w14:textId="42B7E009" w:rsidR="002050F6" w:rsidRPr="00917CB5" w:rsidRDefault="002050F6" w:rsidP="00917CB5">
      <w:pPr>
        <w:spacing w:afterLines="60" w:after="144"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the practices of respect and collaboration by acknowledging the interconnectedness of all things and inter-relationships with people (Whanaungatanga)</w:t>
      </w:r>
    </w:p>
    <w:p w14:paraId="2755ACE2" w14:textId="231A833A" w:rsidR="002050F6" w:rsidRPr="00917CB5" w:rsidRDefault="002050F6" w:rsidP="00917CB5">
      <w:pPr>
        <w:spacing w:afterLines="60" w:after="144" w:line="276" w:lineRule="auto"/>
        <w:ind w:left="426" w:hanging="426"/>
        <w:jc w:val="both"/>
        <w:rPr>
          <w:rFonts w:ascii="Arial" w:hAnsi="Arial" w:cs="Arial"/>
          <w:sz w:val="20"/>
          <w:szCs w:val="20"/>
        </w:rPr>
      </w:pPr>
      <w:r w:rsidRPr="00917CB5">
        <w:rPr>
          <w:rFonts w:ascii="Arial" w:hAnsi="Arial" w:cs="Arial"/>
          <w:sz w:val="20"/>
          <w:szCs w:val="20"/>
        </w:rPr>
        <w:lastRenderedPageBreak/>
        <w:t>•</w:t>
      </w:r>
      <w:r w:rsidRPr="00917CB5">
        <w:rPr>
          <w:rFonts w:ascii="Arial" w:hAnsi="Arial" w:cs="Arial"/>
          <w:sz w:val="20"/>
          <w:szCs w:val="20"/>
        </w:rPr>
        <w:tab/>
        <w:t xml:space="preserve">the practises of respect, equity, </w:t>
      </w:r>
      <w:proofErr w:type="gramStart"/>
      <w:r w:rsidRPr="00917CB5">
        <w:rPr>
          <w:rFonts w:ascii="Arial" w:hAnsi="Arial" w:cs="Arial"/>
          <w:sz w:val="20"/>
          <w:szCs w:val="20"/>
        </w:rPr>
        <w:t>diversity</w:t>
      </w:r>
      <w:proofErr w:type="gramEnd"/>
      <w:r w:rsidRPr="00917CB5">
        <w:rPr>
          <w:rFonts w:ascii="Arial" w:hAnsi="Arial" w:cs="Arial"/>
          <w:sz w:val="20"/>
          <w:szCs w:val="20"/>
        </w:rPr>
        <w:t xml:space="preserve"> and inclusion (Mana </w:t>
      </w:r>
      <w:proofErr w:type="spellStart"/>
      <w:r w:rsidRPr="00917CB5">
        <w:rPr>
          <w:rFonts w:ascii="Arial" w:hAnsi="Arial" w:cs="Arial"/>
          <w:sz w:val="20"/>
          <w:szCs w:val="20"/>
        </w:rPr>
        <w:t>tangata</w:t>
      </w:r>
      <w:proofErr w:type="spellEnd"/>
      <w:r w:rsidRPr="00917CB5">
        <w:rPr>
          <w:rFonts w:ascii="Arial" w:hAnsi="Arial" w:cs="Arial"/>
          <w:sz w:val="20"/>
          <w:szCs w:val="20"/>
        </w:rPr>
        <w:t>)</w:t>
      </w:r>
    </w:p>
    <w:p w14:paraId="1CD6325F" w14:textId="4B290643" w:rsidR="002050F6" w:rsidRPr="00917CB5" w:rsidRDefault="002050F6" w:rsidP="00917CB5">
      <w:pPr>
        <w:spacing w:afterLines="60" w:after="144" w:line="276" w:lineRule="auto"/>
        <w:ind w:left="426" w:hanging="426"/>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innovation and creativity (</w:t>
      </w:r>
      <w:proofErr w:type="spellStart"/>
      <w:r w:rsidRPr="00917CB5">
        <w:rPr>
          <w:rFonts w:ascii="Arial" w:hAnsi="Arial" w:cs="Arial"/>
          <w:sz w:val="20"/>
          <w:szCs w:val="20"/>
        </w:rPr>
        <w:t>Auaha</w:t>
      </w:r>
      <w:proofErr w:type="spellEnd"/>
      <w:r w:rsidRPr="00917CB5">
        <w:rPr>
          <w:rFonts w:ascii="Arial" w:hAnsi="Arial" w:cs="Arial"/>
          <w:sz w:val="20"/>
          <w:szCs w:val="20"/>
        </w:rPr>
        <w:t>)</w:t>
      </w:r>
    </w:p>
    <w:p w14:paraId="605718F0" w14:textId="1D81902A" w:rsidR="002050F6" w:rsidRPr="00917CB5" w:rsidRDefault="002050F6" w:rsidP="00917CB5">
      <w:pPr>
        <w:spacing w:afterLines="60" w:after="144" w:line="276" w:lineRule="auto"/>
        <w:ind w:left="426" w:hanging="426"/>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respecting and implementing the dual heritage of the partners of Te Tiriti o Waitangi (the Treaty of Waitangi)</w:t>
      </w:r>
    </w:p>
    <w:p w14:paraId="08649265" w14:textId="014F053D" w:rsidR="002050F6" w:rsidRPr="00917CB5" w:rsidRDefault="002050F6" w:rsidP="00917CB5">
      <w:pPr>
        <w:spacing w:afterLines="60" w:after="144" w:line="276" w:lineRule="auto"/>
        <w:ind w:left="426" w:hanging="426"/>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maintaining the highest standard of integrity of REC by funding projects that will benefit the science and practice of general practice, rural general practice, and rural hospital medicine in NZ</w:t>
      </w:r>
    </w:p>
    <w:p w14:paraId="1550F30D" w14:textId="4A9F8006" w:rsidR="002050F6" w:rsidRPr="00917CB5" w:rsidRDefault="002050F6" w:rsidP="00917CB5">
      <w:pPr>
        <w:spacing w:afterLines="60" w:after="144" w:line="276" w:lineRule="auto"/>
        <w:ind w:left="426" w:hanging="426"/>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supporting emerging and established researchers to undertake research in general practice, rural general practice, and rural hospital medicine and</w:t>
      </w:r>
    </w:p>
    <w:p w14:paraId="71AB1C87" w14:textId="36550B21" w:rsidR="00917CB5" w:rsidRDefault="002050F6" w:rsidP="00917CB5">
      <w:pPr>
        <w:spacing w:afterLines="60" w:after="144" w:line="276" w:lineRule="auto"/>
        <w:ind w:left="426" w:hanging="426"/>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fully aligning to the College Strategic Intent, as amended from time to time</w:t>
      </w:r>
      <w:r w:rsidR="00917CB5">
        <w:rPr>
          <w:rFonts w:ascii="Arial" w:hAnsi="Arial" w:cs="Arial"/>
          <w:sz w:val="20"/>
          <w:szCs w:val="20"/>
        </w:rPr>
        <w:t>.</w:t>
      </w:r>
    </w:p>
    <w:p w14:paraId="7798C115" w14:textId="77777777" w:rsidR="00917CB5" w:rsidRDefault="00917CB5" w:rsidP="00917CB5">
      <w:pPr>
        <w:spacing w:after="0" w:line="276" w:lineRule="auto"/>
        <w:ind w:left="425" w:hanging="425"/>
        <w:jc w:val="both"/>
        <w:rPr>
          <w:rFonts w:ascii="Arial" w:hAnsi="Arial" w:cs="Arial"/>
          <w:sz w:val="20"/>
          <w:szCs w:val="20"/>
        </w:rPr>
      </w:pPr>
    </w:p>
    <w:p w14:paraId="076E6F70" w14:textId="6CCA05EA" w:rsidR="00B37628" w:rsidRPr="00A23980" w:rsidRDefault="00B37628" w:rsidP="00A23980">
      <w:pPr>
        <w:spacing w:line="276" w:lineRule="auto"/>
        <w:jc w:val="both"/>
        <w:rPr>
          <w:rFonts w:ascii="Arial" w:hAnsi="Arial" w:cs="Arial"/>
          <w:b/>
          <w:bCs/>
          <w:sz w:val="26"/>
          <w:szCs w:val="26"/>
        </w:rPr>
      </w:pPr>
      <w:r w:rsidRPr="00A23980">
        <w:rPr>
          <w:rFonts w:ascii="Arial" w:hAnsi="Arial" w:cs="Arial"/>
          <w:b/>
          <w:bCs/>
          <w:sz w:val="26"/>
          <w:szCs w:val="26"/>
        </w:rPr>
        <w:t>What REC funding provide</w:t>
      </w:r>
      <w:r w:rsidR="00FE67D4" w:rsidRPr="00A23980">
        <w:rPr>
          <w:rFonts w:ascii="Arial" w:hAnsi="Arial" w:cs="Arial"/>
          <w:b/>
          <w:bCs/>
          <w:sz w:val="26"/>
          <w:szCs w:val="26"/>
        </w:rPr>
        <w:t>s</w:t>
      </w:r>
      <w:r w:rsidRPr="00A23980">
        <w:rPr>
          <w:rFonts w:ascii="Arial" w:hAnsi="Arial" w:cs="Arial"/>
          <w:b/>
          <w:bCs/>
          <w:sz w:val="26"/>
          <w:szCs w:val="26"/>
        </w:rPr>
        <w:t xml:space="preserve"> for</w:t>
      </w:r>
    </w:p>
    <w:p w14:paraId="43B256FB" w14:textId="3EAEDE16" w:rsidR="00D21BB8" w:rsidRPr="00917CB5" w:rsidRDefault="002D04BF" w:rsidP="00917CB5">
      <w:pPr>
        <w:spacing w:after="0" w:line="276" w:lineRule="auto"/>
        <w:ind w:left="426" w:hanging="426"/>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r>
      <w:r w:rsidR="00D21BB8" w:rsidRPr="00917CB5">
        <w:rPr>
          <w:rFonts w:ascii="Arial" w:hAnsi="Arial" w:cs="Arial"/>
          <w:sz w:val="20"/>
          <w:szCs w:val="20"/>
        </w:rPr>
        <w:t>undertaking research benefiting general practice, rural general practice, and rural hospital medicine in NZ.  Such applications are likely to include remuneration for undergraduate summer studentships, remuneration for discreet research assistant tasks, or the completion of incomplete projects, funded by some other institution, where a grant is integral to the success of the study; or</w:t>
      </w:r>
    </w:p>
    <w:p w14:paraId="2BBFA4BA" w14:textId="77777777" w:rsidR="00D21BB8" w:rsidRPr="00917CB5" w:rsidRDefault="00D21BB8" w:rsidP="00917CB5">
      <w:pPr>
        <w:spacing w:after="0" w:line="276" w:lineRule="auto"/>
        <w:ind w:left="426" w:hanging="426"/>
        <w:jc w:val="both"/>
        <w:rPr>
          <w:rFonts w:ascii="Arial" w:hAnsi="Arial" w:cs="Arial"/>
          <w:sz w:val="20"/>
          <w:szCs w:val="20"/>
        </w:rPr>
      </w:pPr>
    </w:p>
    <w:p w14:paraId="721F44F1" w14:textId="77777777" w:rsidR="00D21BB8" w:rsidRPr="00917CB5" w:rsidRDefault="00D21BB8" w:rsidP="00917CB5">
      <w:pPr>
        <w:spacing w:after="0" w:line="276" w:lineRule="auto"/>
        <w:ind w:left="426" w:hanging="426"/>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remuneration of summer studentship interns in general practice, rural general practice, and rural hospital medicine</w:t>
      </w:r>
    </w:p>
    <w:p w14:paraId="6DF4B8EE" w14:textId="77777777" w:rsidR="00917CB5" w:rsidRDefault="00917CB5" w:rsidP="00917CB5">
      <w:pPr>
        <w:spacing w:after="0" w:line="276" w:lineRule="auto"/>
        <w:ind w:left="426" w:hanging="426"/>
        <w:jc w:val="both"/>
        <w:rPr>
          <w:rFonts w:ascii="Arial" w:hAnsi="Arial" w:cs="Arial"/>
          <w:sz w:val="20"/>
          <w:szCs w:val="20"/>
        </w:rPr>
      </w:pPr>
    </w:p>
    <w:p w14:paraId="34A4B56E" w14:textId="5375780F" w:rsidR="00D21BB8" w:rsidRPr="00917CB5" w:rsidRDefault="00917CB5" w:rsidP="00917CB5">
      <w:pPr>
        <w:spacing w:after="0" w:line="276" w:lineRule="auto"/>
        <w:ind w:left="426" w:hanging="426"/>
        <w:jc w:val="both"/>
        <w:rPr>
          <w:rFonts w:ascii="Arial" w:hAnsi="Arial" w:cs="Arial"/>
          <w:sz w:val="20"/>
          <w:szCs w:val="20"/>
        </w:rPr>
      </w:pPr>
      <w:r>
        <w:rPr>
          <w:rFonts w:ascii="Arial" w:hAnsi="Arial" w:cs="Arial"/>
          <w:sz w:val="20"/>
          <w:szCs w:val="20"/>
        </w:rPr>
        <w:tab/>
      </w:r>
      <w:r w:rsidR="00D21BB8" w:rsidRPr="00917CB5">
        <w:rPr>
          <w:rFonts w:ascii="Arial" w:hAnsi="Arial" w:cs="Arial"/>
          <w:sz w:val="20"/>
          <w:szCs w:val="20"/>
        </w:rPr>
        <w:t xml:space="preserve">Each of the following institutions will receive </w:t>
      </w:r>
      <w:r w:rsidR="00BC58DC">
        <w:rPr>
          <w:rFonts w:ascii="Arial" w:hAnsi="Arial" w:cs="Arial"/>
          <w:sz w:val="20"/>
          <w:szCs w:val="20"/>
        </w:rPr>
        <w:t xml:space="preserve">no more than </w:t>
      </w:r>
      <w:r w:rsidR="00D21BB8" w:rsidRPr="00917CB5">
        <w:rPr>
          <w:rFonts w:ascii="Arial" w:hAnsi="Arial" w:cs="Arial"/>
          <w:sz w:val="20"/>
          <w:szCs w:val="20"/>
        </w:rPr>
        <w:t>one grant per calendar year: University of Auckland – Auckland; University of Auckland – Waikato; University of Otago – Dunedin; University of Otago – Christchurch; University of Otago - Wellington; or</w:t>
      </w:r>
    </w:p>
    <w:p w14:paraId="2DD11BBF" w14:textId="77777777" w:rsidR="00D21BB8" w:rsidRPr="00917CB5" w:rsidRDefault="00D21BB8" w:rsidP="00917CB5">
      <w:pPr>
        <w:spacing w:after="0" w:line="276" w:lineRule="auto"/>
        <w:ind w:left="426" w:hanging="426"/>
        <w:jc w:val="both"/>
        <w:rPr>
          <w:rFonts w:ascii="Arial" w:hAnsi="Arial" w:cs="Arial"/>
          <w:sz w:val="20"/>
          <w:szCs w:val="20"/>
        </w:rPr>
      </w:pPr>
    </w:p>
    <w:p w14:paraId="4A223F9C" w14:textId="77777777" w:rsidR="00D21BB8" w:rsidRPr="00917CB5" w:rsidRDefault="00D21BB8" w:rsidP="00917CB5">
      <w:pPr>
        <w:spacing w:after="0" w:line="276" w:lineRule="auto"/>
        <w:ind w:left="426" w:hanging="426"/>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 xml:space="preserve">providing education benefiting NZ general practice, rural general practice, and rural hospital medicine. Such applications are likely to include a visiting professor undertaking a speaking tour of NZ or an academic exchange; or </w:t>
      </w:r>
    </w:p>
    <w:p w14:paraId="1EEF199E" w14:textId="77777777" w:rsidR="00D21BB8" w:rsidRPr="00917CB5" w:rsidRDefault="00D21BB8" w:rsidP="00917CB5">
      <w:pPr>
        <w:spacing w:after="0" w:line="276" w:lineRule="auto"/>
        <w:ind w:left="426" w:hanging="426"/>
        <w:jc w:val="both"/>
        <w:rPr>
          <w:rFonts w:ascii="Arial" w:hAnsi="Arial" w:cs="Arial"/>
          <w:sz w:val="20"/>
          <w:szCs w:val="20"/>
        </w:rPr>
      </w:pPr>
    </w:p>
    <w:p w14:paraId="55B682FC" w14:textId="77777777" w:rsidR="00D21BB8" w:rsidRPr="00917CB5" w:rsidRDefault="00D21BB8" w:rsidP="00917CB5">
      <w:pPr>
        <w:spacing w:after="0" w:line="276" w:lineRule="auto"/>
        <w:ind w:left="426" w:hanging="426"/>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r>
      <w:proofErr w:type="gramStart"/>
      <w:r w:rsidRPr="00917CB5">
        <w:rPr>
          <w:rFonts w:ascii="Arial" w:hAnsi="Arial" w:cs="Arial"/>
          <w:sz w:val="20"/>
          <w:szCs w:val="20"/>
        </w:rPr>
        <w:t>travel;</w:t>
      </w:r>
      <w:proofErr w:type="gramEnd"/>
    </w:p>
    <w:p w14:paraId="5D7F7A63" w14:textId="78213E9A" w:rsidR="002D04BF" w:rsidRDefault="00917CB5" w:rsidP="00917CB5">
      <w:pPr>
        <w:spacing w:after="0" w:line="276" w:lineRule="auto"/>
        <w:ind w:left="426" w:hanging="426"/>
        <w:jc w:val="both"/>
        <w:rPr>
          <w:rFonts w:ascii="Arial" w:hAnsi="Arial" w:cs="Arial"/>
          <w:sz w:val="20"/>
          <w:szCs w:val="20"/>
        </w:rPr>
      </w:pPr>
      <w:r>
        <w:rPr>
          <w:rFonts w:ascii="Arial" w:hAnsi="Arial" w:cs="Arial"/>
          <w:sz w:val="20"/>
          <w:szCs w:val="20"/>
        </w:rPr>
        <w:tab/>
      </w:r>
      <w:r w:rsidR="00D21BB8" w:rsidRPr="00917CB5">
        <w:rPr>
          <w:rFonts w:ascii="Arial" w:hAnsi="Arial" w:cs="Arial"/>
          <w:sz w:val="20"/>
          <w:szCs w:val="20"/>
        </w:rPr>
        <w:t xml:space="preserve">provided applicants are confirmed to present research results of their projects and must travel to do so, the following will be reimbursed: reasonable accommodation, reasonable </w:t>
      </w:r>
      <w:proofErr w:type="gramStart"/>
      <w:r w:rsidR="00D21BB8" w:rsidRPr="00917CB5">
        <w:rPr>
          <w:rFonts w:ascii="Arial" w:hAnsi="Arial" w:cs="Arial"/>
          <w:sz w:val="20"/>
          <w:szCs w:val="20"/>
        </w:rPr>
        <w:t>transport</w:t>
      </w:r>
      <w:proofErr w:type="gramEnd"/>
      <w:r w:rsidR="00D21BB8" w:rsidRPr="00917CB5">
        <w:rPr>
          <w:rFonts w:ascii="Arial" w:hAnsi="Arial" w:cs="Arial"/>
          <w:sz w:val="20"/>
          <w:szCs w:val="20"/>
        </w:rPr>
        <w:t xml:space="preserve"> and necessary transfers. Their research must align with the purpose of the College, the principles and purpose of REC</w:t>
      </w:r>
      <w:r w:rsidRPr="00917CB5">
        <w:rPr>
          <w:rFonts w:ascii="Arial" w:hAnsi="Arial" w:cs="Arial"/>
          <w:sz w:val="20"/>
          <w:szCs w:val="20"/>
        </w:rPr>
        <w:t xml:space="preserve"> </w:t>
      </w:r>
      <w:r w:rsidR="002D04BF" w:rsidRPr="00917CB5">
        <w:rPr>
          <w:rFonts w:ascii="Arial" w:hAnsi="Arial" w:cs="Arial"/>
          <w:sz w:val="20"/>
          <w:szCs w:val="20"/>
        </w:rPr>
        <w:t>fully aligning to the College Strategic Intent, as amended from time to time.</w:t>
      </w:r>
    </w:p>
    <w:p w14:paraId="51048FD2" w14:textId="77777777" w:rsidR="00917CB5" w:rsidRPr="00917CB5" w:rsidRDefault="00917CB5" w:rsidP="00917CB5">
      <w:pPr>
        <w:spacing w:after="0" w:line="276" w:lineRule="auto"/>
        <w:ind w:left="426" w:hanging="426"/>
        <w:jc w:val="both"/>
        <w:rPr>
          <w:rFonts w:ascii="Arial" w:hAnsi="Arial" w:cs="Arial"/>
          <w:sz w:val="20"/>
          <w:szCs w:val="20"/>
          <w:highlight w:val="yellow"/>
        </w:rPr>
      </w:pPr>
    </w:p>
    <w:p w14:paraId="5B1F2FC2" w14:textId="58020873" w:rsidR="004500EB" w:rsidRPr="00A23980" w:rsidRDefault="00FB7495" w:rsidP="00A23980">
      <w:pPr>
        <w:spacing w:line="276" w:lineRule="auto"/>
        <w:jc w:val="both"/>
        <w:rPr>
          <w:rFonts w:ascii="Arial" w:hAnsi="Arial" w:cs="Arial"/>
          <w:b/>
          <w:bCs/>
          <w:sz w:val="26"/>
          <w:szCs w:val="26"/>
        </w:rPr>
      </w:pPr>
      <w:r w:rsidRPr="00A23980">
        <w:rPr>
          <w:rFonts w:ascii="Arial" w:hAnsi="Arial" w:cs="Arial"/>
          <w:b/>
          <w:bCs/>
          <w:sz w:val="26"/>
          <w:szCs w:val="26"/>
        </w:rPr>
        <w:t xml:space="preserve">What REC funding </w:t>
      </w:r>
      <w:r w:rsidR="00B37628" w:rsidRPr="00A23980">
        <w:rPr>
          <w:rFonts w:ascii="Arial" w:hAnsi="Arial" w:cs="Arial"/>
          <w:b/>
          <w:bCs/>
          <w:sz w:val="26"/>
          <w:szCs w:val="26"/>
        </w:rPr>
        <w:t>does not provide for</w:t>
      </w:r>
    </w:p>
    <w:p w14:paraId="4E776CF3" w14:textId="0E4F3250" w:rsidR="002D04BF" w:rsidRPr="00917CB5" w:rsidRDefault="00AD0E90" w:rsidP="00917CB5">
      <w:pPr>
        <w:spacing w:after="60"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r>
      <w:r w:rsidR="002D04BF" w:rsidRPr="00917CB5">
        <w:rPr>
          <w:rFonts w:ascii="Arial" w:hAnsi="Arial" w:cs="Arial"/>
          <w:sz w:val="20"/>
          <w:szCs w:val="20"/>
        </w:rPr>
        <w:t>education fees or usual course costs; or</w:t>
      </w:r>
    </w:p>
    <w:p w14:paraId="569B8642" w14:textId="77777777" w:rsidR="002D04BF" w:rsidRPr="00917CB5" w:rsidRDefault="002D04BF" w:rsidP="00917CB5">
      <w:pPr>
        <w:spacing w:after="60"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loss of income to reimburse for unpaid leave taken to do the research; or</w:t>
      </w:r>
    </w:p>
    <w:p w14:paraId="277A85F8" w14:textId="77777777" w:rsidR="002D04BF" w:rsidRPr="00917CB5" w:rsidRDefault="002D04BF" w:rsidP="00917CB5">
      <w:pPr>
        <w:spacing w:after="60"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salaries for principal investigators; or</w:t>
      </w:r>
    </w:p>
    <w:p w14:paraId="22723577" w14:textId="77777777" w:rsidR="002D04BF" w:rsidRPr="00917CB5" w:rsidRDefault="002D04BF" w:rsidP="00917CB5">
      <w:pPr>
        <w:spacing w:after="60"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 xml:space="preserve">additional grants for research, education or travel previously funded by the Committee; or </w:t>
      </w:r>
    </w:p>
    <w:p w14:paraId="1279DCD1" w14:textId="77777777" w:rsidR="002D04BF" w:rsidRPr="00917CB5" w:rsidRDefault="002D04BF" w:rsidP="00917CB5">
      <w:pPr>
        <w:spacing w:after="60"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attendance at conferences or similar, simply to observe; or</w:t>
      </w:r>
    </w:p>
    <w:p w14:paraId="6818F572" w14:textId="77777777" w:rsidR="002D04BF" w:rsidRPr="00917CB5" w:rsidRDefault="002D04BF" w:rsidP="00917CB5">
      <w:pPr>
        <w:spacing w:after="60"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activities that should rightly be funded elsewhere, for example core College activities or those that should be routinely funded by others such as the Ministry of Health, DHBs or PHOs; or</w:t>
      </w:r>
    </w:p>
    <w:p w14:paraId="208D071C" w14:textId="77777777" w:rsidR="002D04BF" w:rsidRPr="00917CB5" w:rsidRDefault="002D04BF" w:rsidP="00917CB5">
      <w:pPr>
        <w:spacing w:after="60"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continuing professional development activities for College members that can be supported by their Faculty or Chapter funds, for example, attendance at the College Conference or regional CME conferences; or</w:t>
      </w:r>
    </w:p>
    <w:p w14:paraId="5D5677D7" w14:textId="77777777" w:rsidR="002D04BF" w:rsidRPr="00917CB5" w:rsidRDefault="002D04BF" w:rsidP="00917CB5">
      <w:pPr>
        <w:spacing w:after="60"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applicants representing the College at a conference or event; or</w:t>
      </w:r>
    </w:p>
    <w:p w14:paraId="1E493DB4" w14:textId="77777777" w:rsidR="002D04BF" w:rsidRPr="00917CB5" w:rsidRDefault="002D04BF" w:rsidP="00917CB5">
      <w:pPr>
        <w:spacing w:line="276" w:lineRule="auto"/>
        <w:ind w:left="426" w:hanging="426"/>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anyone who has not submitted a formal application.</w:t>
      </w:r>
    </w:p>
    <w:p w14:paraId="1FE8019D" w14:textId="41935EE3" w:rsidR="00F63C91" w:rsidRPr="00917CB5" w:rsidRDefault="00F63C91" w:rsidP="00A23980">
      <w:pPr>
        <w:spacing w:line="276" w:lineRule="auto"/>
        <w:jc w:val="both"/>
        <w:rPr>
          <w:rFonts w:ascii="Arial" w:hAnsi="Arial" w:cs="Arial"/>
          <w:b/>
          <w:bCs/>
          <w:sz w:val="26"/>
          <w:szCs w:val="26"/>
        </w:rPr>
      </w:pPr>
      <w:r w:rsidRPr="00917CB5">
        <w:rPr>
          <w:rFonts w:ascii="Arial" w:hAnsi="Arial" w:cs="Arial"/>
          <w:b/>
          <w:bCs/>
          <w:sz w:val="26"/>
          <w:szCs w:val="26"/>
        </w:rPr>
        <w:lastRenderedPageBreak/>
        <w:t>FREQUENTLY ASKED QUESTIONS</w:t>
      </w:r>
    </w:p>
    <w:p w14:paraId="582425D0" w14:textId="00BA20D9" w:rsidR="00D91239" w:rsidRPr="00A23980" w:rsidRDefault="00F63C91" w:rsidP="00A23980">
      <w:pPr>
        <w:spacing w:line="276" w:lineRule="auto"/>
        <w:jc w:val="both"/>
        <w:rPr>
          <w:rFonts w:ascii="Arial" w:hAnsi="Arial" w:cs="Arial"/>
          <w:b/>
          <w:bCs/>
          <w:sz w:val="24"/>
          <w:szCs w:val="24"/>
        </w:rPr>
      </w:pPr>
      <w:r w:rsidRPr="00A23980">
        <w:rPr>
          <w:rFonts w:ascii="Arial" w:hAnsi="Arial" w:cs="Arial"/>
          <w:b/>
          <w:bCs/>
          <w:sz w:val="24"/>
          <w:szCs w:val="24"/>
        </w:rPr>
        <w:t>Who is eligible?</w:t>
      </w:r>
    </w:p>
    <w:p w14:paraId="1509F41E" w14:textId="124B86A8" w:rsidR="00EC6F9F" w:rsidRPr="00917CB5" w:rsidRDefault="00D91239" w:rsidP="00917CB5">
      <w:pPr>
        <w:spacing w:after="0" w:line="276" w:lineRule="auto"/>
        <w:jc w:val="both"/>
        <w:rPr>
          <w:rFonts w:ascii="Arial" w:hAnsi="Arial" w:cs="Arial"/>
          <w:sz w:val="20"/>
          <w:szCs w:val="20"/>
        </w:rPr>
      </w:pPr>
      <w:r w:rsidRPr="00917CB5">
        <w:rPr>
          <w:rFonts w:ascii="Arial" w:hAnsi="Arial" w:cs="Arial"/>
          <w:sz w:val="20"/>
          <w:szCs w:val="20"/>
        </w:rPr>
        <w:t>Funding is available to New Zealand citizens</w:t>
      </w:r>
      <w:r w:rsidR="003E2FB9" w:rsidRPr="00917CB5">
        <w:rPr>
          <w:rFonts w:ascii="Arial" w:hAnsi="Arial" w:cs="Arial"/>
          <w:sz w:val="20"/>
          <w:szCs w:val="20"/>
        </w:rPr>
        <w:t xml:space="preserve"> or those who </w:t>
      </w:r>
      <w:r w:rsidR="008C49B1" w:rsidRPr="00917CB5">
        <w:rPr>
          <w:rFonts w:ascii="Arial" w:hAnsi="Arial" w:cs="Arial"/>
          <w:sz w:val="20"/>
          <w:szCs w:val="20"/>
        </w:rPr>
        <w:t>have New Zealand residency</w:t>
      </w:r>
      <w:r w:rsidR="00AB74BA" w:rsidRPr="00917CB5">
        <w:rPr>
          <w:rFonts w:ascii="Arial" w:hAnsi="Arial" w:cs="Arial"/>
          <w:sz w:val="20"/>
          <w:szCs w:val="20"/>
        </w:rPr>
        <w:t>.</w:t>
      </w:r>
    </w:p>
    <w:p w14:paraId="6F4F2BA6" w14:textId="5208E7F2" w:rsidR="00AB74BA" w:rsidRPr="00917CB5" w:rsidRDefault="00E41337" w:rsidP="00917CB5">
      <w:pPr>
        <w:spacing w:after="0" w:line="276" w:lineRule="auto"/>
        <w:jc w:val="both"/>
        <w:rPr>
          <w:rFonts w:ascii="Arial" w:hAnsi="Arial" w:cs="Arial"/>
          <w:sz w:val="20"/>
          <w:szCs w:val="20"/>
        </w:rPr>
      </w:pPr>
      <w:r w:rsidRPr="00917CB5">
        <w:rPr>
          <w:rFonts w:ascii="Arial" w:hAnsi="Arial" w:cs="Arial"/>
          <w:sz w:val="20"/>
          <w:szCs w:val="20"/>
        </w:rPr>
        <w:t xml:space="preserve">No application will be considered </w:t>
      </w:r>
      <w:r w:rsidR="003E2FB9" w:rsidRPr="00917CB5">
        <w:rPr>
          <w:rFonts w:ascii="Arial" w:hAnsi="Arial" w:cs="Arial"/>
          <w:sz w:val="20"/>
          <w:szCs w:val="20"/>
        </w:rPr>
        <w:t>for an applicant who is living outside of New Zealand.</w:t>
      </w:r>
    </w:p>
    <w:p w14:paraId="303EC503" w14:textId="77777777" w:rsidR="0025595A" w:rsidRPr="00917CB5" w:rsidRDefault="0025595A" w:rsidP="00917CB5">
      <w:pPr>
        <w:spacing w:after="0" w:line="276" w:lineRule="auto"/>
        <w:jc w:val="both"/>
        <w:rPr>
          <w:rFonts w:ascii="Arial" w:hAnsi="Arial" w:cs="Arial"/>
          <w:b/>
          <w:bCs/>
          <w:sz w:val="20"/>
          <w:szCs w:val="20"/>
        </w:rPr>
      </w:pPr>
    </w:p>
    <w:p w14:paraId="27107E0B" w14:textId="5C005C5E" w:rsidR="00C91A88" w:rsidRPr="00A23980" w:rsidRDefault="00F63C91" w:rsidP="00A23980">
      <w:pPr>
        <w:spacing w:line="276" w:lineRule="auto"/>
        <w:jc w:val="both"/>
        <w:rPr>
          <w:rFonts w:ascii="Arial" w:hAnsi="Arial" w:cs="Arial"/>
          <w:b/>
          <w:bCs/>
          <w:sz w:val="24"/>
          <w:szCs w:val="24"/>
        </w:rPr>
      </w:pPr>
      <w:r w:rsidRPr="00A23980">
        <w:rPr>
          <w:rFonts w:ascii="Arial" w:hAnsi="Arial" w:cs="Arial"/>
          <w:b/>
          <w:bCs/>
          <w:sz w:val="24"/>
          <w:szCs w:val="24"/>
        </w:rPr>
        <w:t xml:space="preserve">What value </w:t>
      </w:r>
      <w:r w:rsidR="00040D14" w:rsidRPr="00A23980">
        <w:rPr>
          <w:rFonts w:ascii="Arial" w:hAnsi="Arial" w:cs="Arial"/>
          <w:b/>
          <w:bCs/>
          <w:sz w:val="24"/>
          <w:szCs w:val="24"/>
        </w:rPr>
        <w:t>can be requested?</w:t>
      </w:r>
    </w:p>
    <w:p w14:paraId="712A0E1C" w14:textId="5451D158" w:rsidR="00C91A88" w:rsidRPr="00917CB5" w:rsidRDefault="00E841AF" w:rsidP="00917CB5">
      <w:pPr>
        <w:spacing w:after="0" w:line="276" w:lineRule="auto"/>
        <w:jc w:val="both"/>
        <w:rPr>
          <w:rFonts w:ascii="Arial" w:hAnsi="Arial" w:cs="Arial"/>
          <w:sz w:val="20"/>
          <w:szCs w:val="20"/>
        </w:rPr>
      </w:pPr>
      <w:r w:rsidRPr="00917CB5">
        <w:rPr>
          <w:rFonts w:ascii="Arial" w:hAnsi="Arial" w:cs="Arial"/>
          <w:sz w:val="20"/>
          <w:szCs w:val="20"/>
        </w:rPr>
        <w:t xml:space="preserve">Grant applications </w:t>
      </w:r>
      <w:r w:rsidR="00ED24F1" w:rsidRPr="00917CB5">
        <w:rPr>
          <w:rFonts w:ascii="Arial" w:hAnsi="Arial" w:cs="Arial"/>
          <w:sz w:val="20"/>
          <w:szCs w:val="20"/>
        </w:rPr>
        <w:t xml:space="preserve">are typically in the range of $5k - $20k for individual applications. </w:t>
      </w:r>
      <w:r w:rsidR="0027570D" w:rsidRPr="00917CB5">
        <w:rPr>
          <w:rFonts w:ascii="Arial" w:hAnsi="Arial" w:cs="Arial"/>
          <w:sz w:val="20"/>
          <w:szCs w:val="20"/>
        </w:rPr>
        <w:t xml:space="preserve">The limit for a single grant allocation will be $40k and any single grants </w:t>
      </w:r>
      <w:proofErr w:type="gramStart"/>
      <w:r w:rsidR="0027570D" w:rsidRPr="00917CB5">
        <w:rPr>
          <w:rFonts w:ascii="Arial" w:hAnsi="Arial" w:cs="Arial"/>
          <w:sz w:val="20"/>
          <w:szCs w:val="20"/>
        </w:rPr>
        <w:t>in excess of</w:t>
      </w:r>
      <w:proofErr w:type="gramEnd"/>
      <w:r w:rsidR="0027570D" w:rsidRPr="00917CB5">
        <w:rPr>
          <w:rFonts w:ascii="Arial" w:hAnsi="Arial" w:cs="Arial"/>
          <w:sz w:val="20"/>
          <w:szCs w:val="20"/>
        </w:rPr>
        <w:t xml:space="preserve"> $40k will require RNZCGP Board approval. </w:t>
      </w:r>
      <w:r w:rsidR="001319DA" w:rsidRPr="00917CB5">
        <w:rPr>
          <w:rFonts w:ascii="Arial" w:hAnsi="Arial" w:cs="Arial"/>
          <w:sz w:val="20"/>
          <w:szCs w:val="20"/>
        </w:rPr>
        <w:t xml:space="preserve"> </w:t>
      </w:r>
    </w:p>
    <w:p w14:paraId="239777A4" w14:textId="2E83FDC7" w:rsidR="00C91A88" w:rsidRPr="00917CB5" w:rsidRDefault="0090695A" w:rsidP="00917CB5">
      <w:pPr>
        <w:spacing w:after="0" w:line="276" w:lineRule="auto"/>
        <w:jc w:val="both"/>
        <w:rPr>
          <w:rFonts w:ascii="Arial" w:hAnsi="Arial" w:cs="Arial"/>
          <w:sz w:val="20"/>
          <w:szCs w:val="20"/>
        </w:rPr>
      </w:pPr>
      <w:r w:rsidRPr="00917CB5">
        <w:rPr>
          <w:rFonts w:ascii="Arial" w:hAnsi="Arial" w:cs="Arial"/>
          <w:sz w:val="20"/>
          <w:szCs w:val="20"/>
        </w:rPr>
        <w:t>Grants will be paid in advance</w:t>
      </w:r>
      <w:r w:rsidR="00171B1B" w:rsidRPr="00917CB5">
        <w:rPr>
          <w:rFonts w:ascii="Arial" w:hAnsi="Arial" w:cs="Arial"/>
          <w:sz w:val="20"/>
          <w:szCs w:val="20"/>
        </w:rPr>
        <w:t xml:space="preserve"> and may awarded in full or partially.</w:t>
      </w:r>
    </w:p>
    <w:p w14:paraId="27EA9104" w14:textId="77777777" w:rsidR="00A91669" w:rsidRPr="00917CB5" w:rsidRDefault="00A91669" w:rsidP="00917CB5">
      <w:pPr>
        <w:spacing w:after="0" w:line="276" w:lineRule="auto"/>
        <w:jc w:val="both"/>
        <w:rPr>
          <w:rFonts w:ascii="Arial" w:hAnsi="Arial" w:cs="Arial"/>
          <w:sz w:val="20"/>
          <w:szCs w:val="20"/>
        </w:rPr>
      </w:pPr>
    </w:p>
    <w:p w14:paraId="5A65CB6B" w14:textId="0882010A" w:rsidR="00EC6F9F" w:rsidRPr="00A23980" w:rsidRDefault="00040D14" w:rsidP="00A23980">
      <w:pPr>
        <w:spacing w:line="276" w:lineRule="auto"/>
        <w:rPr>
          <w:rFonts w:ascii="Arial" w:hAnsi="Arial" w:cs="Arial"/>
          <w:b/>
          <w:bCs/>
          <w:sz w:val="24"/>
          <w:szCs w:val="24"/>
        </w:rPr>
      </w:pPr>
      <w:r w:rsidRPr="00A23980">
        <w:rPr>
          <w:rFonts w:ascii="Arial" w:hAnsi="Arial" w:cs="Arial"/>
          <w:b/>
          <w:bCs/>
          <w:sz w:val="24"/>
          <w:szCs w:val="24"/>
        </w:rPr>
        <w:t>What is the application procedure?</w:t>
      </w:r>
    </w:p>
    <w:p w14:paraId="35B7DA20" w14:textId="38F68E65" w:rsidR="00904C30" w:rsidRPr="00917CB5" w:rsidRDefault="00272436" w:rsidP="00917CB5">
      <w:pPr>
        <w:spacing w:after="0" w:line="276" w:lineRule="auto"/>
        <w:jc w:val="both"/>
        <w:rPr>
          <w:rFonts w:ascii="Arial" w:hAnsi="Arial" w:cs="Arial"/>
          <w:sz w:val="20"/>
          <w:szCs w:val="20"/>
        </w:rPr>
      </w:pPr>
      <w:r w:rsidRPr="00917CB5">
        <w:rPr>
          <w:rFonts w:ascii="Arial" w:hAnsi="Arial" w:cs="Arial"/>
          <w:sz w:val="20"/>
          <w:szCs w:val="20"/>
        </w:rPr>
        <w:t xml:space="preserve">All applicants must apply using the RNZCGP application form, available </w:t>
      </w:r>
      <w:hyperlink r:id="rId8" w:history="1">
        <w:r w:rsidRPr="00917CB5">
          <w:rPr>
            <w:rFonts w:ascii="Arial" w:hAnsi="Arial" w:cs="Arial"/>
            <w:b/>
            <w:bCs/>
            <w:sz w:val="20"/>
            <w:szCs w:val="20"/>
            <w:u w:val="single"/>
          </w:rPr>
          <w:t>here</w:t>
        </w:r>
      </w:hyperlink>
      <w:r w:rsidRPr="00917CB5">
        <w:rPr>
          <w:rFonts w:ascii="Arial" w:hAnsi="Arial" w:cs="Arial"/>
          <w:sz w:val="20"/>
          <w:szCs w:val="20"/>
        </w:rPr>
        <w:t xml:space="preserve">. </w:t>
      </w:r>
    </w:p>
    <w:p w14:paraId="508B02E1" w14:textId="0E92F945" w:rsidR="00272436" w:rsidRPr="00917CB5" w:rsidRDefault="00272436" w:rsidP="00917CB5">
      <w:pPr>
        <w:spacing w:after="0" w:line="276" w:lineRule="auto"/>
        <w:jc w:val="both"/>
        <w:rPr>
          <w:rFonts w:ascii="Arial" w:hAnsi="Arial" w:cs="Arial"/>
          <w:sz w:val="20"/>
          <w:szCs w:val="20"/>
        </w:rPr>
      </w:pPr>
      <w:r w:rsidRPr="00917CB5">
        <w:rPr>
          <w:rFonts w:ascii="Arial" w:hAnsi="Arial" w:cs="Arial"/>
          <w:sz w:val="20"/>
          <w:szCs w:val="20"/>
        </w:rPr>
        <w:t xml:space="preserve">Applications must be submitted by 5pm of the current funding round deadline, published </w:t>
      </w:r>
      <w:hyperlink r:id="rId9" w:history="1">
        <w:r w:rsidRPr="00917CB5">
          <w:rPr>
            <w:b/>
            <w:bCs/>
            <w:sz w:val="20"/>
            <w:szCs w:val="20"/>
            <w:u w:val="single"/>
          </w:rPr>
          <w:t>here</w:t>
        </w:r>
      </w:hyperlink>
      <w:r w:rsidRPr="00917CB5">
        <w:rPr>
          <w:rFonts w:ascii="Arial" w:hAnsi="Arial" w:cs="Arial"/>
          <w:sz w:val="20"/>
          <w:szCs w:val="20"/>
        </w:rPr>
        <w:t>.</w:t>
      </w:r>
    </w:p>
    <w:p w14:paraId="71DBB816" w14:textId="22B2C045" w:rsidR="00272436" w:rsidRDefault="001B6F4E" w:rsidP="00917CB5">
      <w:pPr>
        <w:spacing w:after="0" w:line="276" w:lineRule="auto"/>
        <w:jc w:val="both"/>
        <w:rPr>
          <w:rFonts w:ascii="Arial" w:hAnsi="Arial" w:cs="Arial"/>
          <w:sz w:val="20"/>
          <w:szCs w:val="20"/>
        </w:rPr>
      </w:pPr>
      <w:r w:rsidRPr="00917CB5">
        <w:rPr>
          <w:rFonts w:ascii="Arial" w:hAnsi="Arial" w:cs="Arial"/>
          <w:sz w:val="20"/>
          <w:szCs w:val="20"/>
        </w:rPr>
        <w:t xml:space="preserve">The application will </w:t>
      </w:r>
      <w:proofErr w:type="gramStart"/>
      <w:r w:rsidRPr="00917CB5">
        <w:rPr>
          <w:rFonts w:ascii="Arial" w:hAnsi="Arial" w:cs="Arial"/>
          <w:sz w:val="20"/>
          <w:szCs w:val="20"/>
        </w:rPr>
        <w:t>request</w:t>
      </w:r>
      <w:proofErr w:type="gramEnd"/>
      <w:r w:rsidRPr="00917CB5">
        <w:rPr>
          <w:rFonts w:ascii="Arial" w:hAnsi="Arial" w:cs="Arial"/>
          <w:sz w:val="20"/>
          <w:szCs w:val="20"/>
        </w:rPr>
        <w:t xml:space="preserve"> and applicants must provide:</w:t>
      </w:r>
    </w:p>
    <w:p w14:paraId="3E86DA0D" w14:textId="77777777" w:rsidR="00917CB5" w:rsidRPr="00917CB5" w:rsidRDefault="00917CB5" w:rsidP="00917CB5">
      <w:pPr>
        <w:spacing w:after="0" w:line="276" w:lineRule="auto"/>
        <w:jc w:val="both"/>
        <w:rPr>
          <w:rFonts w:ascii="Arial" w:hAnsi="Arial" w:cs="Arial"/>
          <w:sz w:val="20"/>
          <w:szCs w:val="20"/>
        </w:rPr>
      </w:pPr>
    </w:p>
    <w:p w14:paraId="768F1688" w14:textId="0728CCE7" w:rsidR="001B6F4E" w:rsidRPr="00917CB5" w:rsidRDefault="001B6F4E" w:rsidP="00917CB5">
      <w:pPr>
        <w:spacing w:after="60"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r>
      <w:r w:rsidR="00D95873" w:rsidRPr="00917CB5">
        <w:rPr>
          <w:rFonts w:ascii="Arial" w:hAnsi="Arial" w:cs="Arial"/>
          <w:sz w:val="20"/>
          <w:szCs w:val="20"/>
        </w:rPr>
        <w:t>Contact details</w:t>
      </w:r>
    </w:p>
    <w:p w14:paraId="6A604887" w14:textId="72B7EC81" w:rsidR="001B6F4E" w:rsidRPr="00917CB5" w:rsidRDefault="001B6F4E" w:rsidP="00917CB5">
      <w:pPr>
        <w:spacing w:after="60"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r>
      <w:r w:rsidR="003E4D9B" w:rsidRPr="00917CB5">
        <w:rPr>
          <w:rFonts w:ascii="Arial" w:hAnsi="Arial" w:cs="Arial"/>
          <w:sz w:val="20"/>
          <w:szCs w:val="20"/>
        </w:rPr>
        <w:t>Biographical details</w:t>
      </w:r>
    </w:p>
    <w:p w14:paraId="314D13B8" w14:textId="649781E7" w:rsidR="003E4D9B" w:rsidRPr="00917CB5" w:rsidRDefault="003E4D9B" w:rsidP="00917CB5">
      <w:pPr>
        <w:spacing w:after="60"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Previous RECT or REC applications</w:t>
      </w:r>
    </w:p>
    <w:p w14:paraId="74FA3F86" w14:textId="2EDF9B57" w:rsidR="003E4D9B" w:rsidRPr="00917CB5" w:rsidRDefault="003E4D9B" w:rsidP="00917CB5">
      <w:pPr>
        <w:spacing w:after="60"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Details of research project</w:t>
      </w:r>
    </w:p>
    <w:p w14:paraId="512628E2" w14:textId="107BE43D" w:rsidR="003E4D9B" w:rsidRPr="00917CB5" w:rsidRDefault="003E4D9B" w:rsidP="00917CB5">
      <w:pPr>
        <w:spacing w:after="60"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r>
      <w:r w:rsidR="00433964" w:rsidRPr="00917CB5">
        <w:rPr>
          <w:rFonts w:ascii="Arial" w:hAnsi="Arial" w:cs="Arial"/>
          <w:sz w:val="20"/>
          <w:szCs w:val="20"/>
        </w:rPr>
        <w:t xml:space="preserve">How research will be reported </w:t>
      </w:r>
    </w:p>
    <w:p w14:paraId="3FFB3680" w14:textId="51B1E9A3" w:rsidR="003E4D9B" w:rsidRPr="00917CB5" w:rsidRDefault="003E4D9B" w:rsidP="00917CB5">
      <w:pPr>
        <w:spacing w:after="60" w:line="276" w:lineRule="auto"/>
        <w:ind w:left="425" w:hanging="425"/>
        <w:jc w:val="both"/>
        <w:rPr>
          <w:rFonts w:ascii="Arial" w:hAnsi="Arial" w:cs="Arial"/>
          <w:i/>
          <w:iCs/>
          <w:sz w:val="20"/>
          <w:szCs w:val="20"/>
        </w:rPr>
      </w:pPr>
      <w:r w:rsidRPr="00917CB5">
        <w:rPr>
          <w:rFonts w:ascii="Arial" w:hAnsi="Arial" w:cs="Arial"/>
          <w:sz w:val="20"/>
          <w:szCs w:val="20"/>
        </w:rPr>
        <w:t>•</w:t>
      </w:r>
      <w:r w:rsidRPr="00917CB5">
        <w:rPr>
          <w:rFonts w:ascii="Arial" w:hAnsi="Arial" w:cs="Arial"/>
          <w:sz w:val="20"/>
          <w:szCs w:val="20"/>
        </w:rPr>
        <w:tab/>
      </w:r>
      <w:r w:rsidR="00433964" w:rsidRPr="00917CB5">
        <w:rPr>
          <w:rFonts w:ascii="Arial" w:hAnsi="Arial" w:cs="Arial"/>
          <w:sz w:val="20"/>
          <w:szCs w:val="20"/>
        </w:rPr>
        <w:t>The names of two people who support the application</w:t>
      </w:r>
      <w:r w:rsidR="006206FA" w:rsidRPr="00917CB5">
        <w:rPr>
          <w:rFonts w:ascii="Arial" w:hAnsi="Arial" w:cs="Arial"/>
          <w:sz w:val="20"/>
          <w:szCs w:val="20"/>
        </w:rPr>
        <w:t xml:space="preserve"> </w:t>
      </w:r>
      <w:r w:rsidR="006206FA" w:rsidRPr="00917CB5">
        <w:rPr>
          <w:rFonts w:ascii="Arial" w:hAnsi="Arial" w:cs="Arial"/>
          <w:i/>
          <w:iCs/>
          <w:sz w:val="20"/>
          <w:szCs w:val="20"/>
        </w:rPr>
        <w:t>Please note the Committee may contact either of your support people for further information about your research.</w:t>
      </w:r>
    </w:p>
    <w:p w14:paraId="6FD4CFBF" w14:textId="77777777" w:rsidR="00731500" w:rsidRPr="00917CB5" w:rsidRDefault="006206FA" w:rsidP="00917CB5">
      <w:pPr>
        <w:spacing w:after="60" w:line="276" w:lineRule="auto"/>
        <w:ind w:left="425" w:hanging="425"/>
        <w:jc w:val="both"/>
        <w:rPr>
          <w:rFonts w:ascii="Arial" w:hAnsi="Arial" w:cs="Arial"/>
          <w:sz w:val="20"/>
          <w:szCs w:val="20"/>
        </w:rPr>
      </w:pPr>
      <w:r w:rsidRPr="00917CB5">
        <w:rPr>
          <w:rFonts w:ascii="Arial" w:hAnsi="Arial" w:cs="Arial"/>
          <w:sz w:val="20"/>
          <w:szCs w:val="20"/>
        </w:rPr>
        <w:t>•</w:t>
      </w:r>
      <w:r w:rsidRPr="00917CB5">
        <w:rPr>
          <w:rFonts w:ascii="Arial" w:hAnsi="Arial" w:cs="Arial"/>
          <w:sz w:val="20"/>
          <w:szCs w:val="20"/>
        </w:rPr>
        <w:tab/>
        <w:t>A declaration of any conflicts of interest</w:t>
      </w:r>
    </w:p>
    <w:p w14:paraId="3B454907" w14:textId="77777777" w:rsidR="00A91669" w:rsidRPr="00917CB5" w:rsidRDefault="00A91669" w:rsidP="00A23980">
      <w:pPr>
        <w:spacing w:line="276" w:lineRule="auto"/>
        <w:rPr>
          <w:rFonts w:ascii="Arial" w:hAnsi="Arial" w:cs="Arial"/>
          <w:b/>
          <w:bCs/>
          <w:sz w:val="20"/>
          <w:szCs w:val="20"/>
        </w:rPr>
      </w:pPr>
    </w:p>
    <w:p w14:paraId="5232D2BD" w14:textId="272BC87E" w:rsidR="00731500" w:rsidRPr="00A23980" w:rsidRDefault="00040D14" w:rsidP="00A23980">
      <w:pPr>
        <w:spacing w:line="276" w:lineRule="auto"/>
        <w:rPr>
          <w:rFonts w:ascii="Arial" w:hAnsi="Arial" w:cs="Arial"/>
          <w:b/>
          <w:bCs/>
          <w:sz w:val="24"/>
          <w:szCs w:val="24"/>
        </w:rPr>
      </w:pPr>
      <w:r w:rsidRPr="00A23980">
        <w:rPr>
          <w:rFonts w:ascii="Arial" w:hAnsi="Arial" w:cs="Arial"/>
          <w:b/>
          <w:bCs/>
          <w:sz w:val="24"/>
          <w:szCs w:val="24"/>
        </w:rPr>
        <w:t>How will my application be selected</w:t>
      </w:r>
      <w:r w:rsidR="00053D07" w:rsidRPr="00A23980">
        <w:rPr>
          <w:rFonts w:ascii="Arial" w:hAnsi="Arial" w:cs="Arial"/>
          <w:b/>
          <w:bCs/>
          <w:sz w:val="24"/>
          <w:szCs w:val="24"/>
        </w:rPr>
        <w:t>?</w:t>
      </w:r>
    </w:p>
    <w:p w14:paraId="236884DF" w14:textId="06782CDC" w:rsidR="00731500" w:rsidRPr="00917CB5" w:rsidRDefault="006C4C46" w:rsidP="00A23980">
      <w:pPr>
        <w:spacing w:line="276" w:lineRule="auto"/>
        <w:rPr>
          <w:rFonts w:ascii="Arial" w:hAnsi="Arial" w:cs="Arial"/>
          <w:sz w:val="20"/>
          <w:szCs w:val="20"/>
        </w:rPr>
      </w:pPr>
      <w:r w:rsidRPr="00917CB5">
        <w:rPr>
          <w:rFonts w:ascii="Arial" w:hAnsi="Arial" w:cs="Arial"/>
          <w:sz w:val="20"/>
          <w:szCs w:val="20"/>
        </w:rPr>
        <w:t xml:space="preserve">Applications will be collated on a first-come, first-served basis, </w:t>
      </w:r>
      <w:r w:rsidR="00E712BD" w:rsidRPr="00917CB5">
        <w:rPr>
          <w:rFonts w:ascii="Arial" w:hAnsi="Arial" w:cs="Arial"/>
          <w:sz w:val="20"/>
          <w:szCs w:val="20"/>
        </w:rPr>
        <w:t>and will be considered against the following assessment criteria for suitability.</w:t>
      </w:r>
    </w:p>
    <w:p w14:paraId="646CF465" w14:textId="79DA82E6" w:rsidR="005730F9" w:rsidRPr="00917CB5" w:rsidRDefault="005730F9" w:rsidP="00A23980">
      <w:pPr>
        <w:spacing w:line="276" w:lineRule="auto"/>
        <w:jc w:val="both"/>
        <w:rPr>
          <w:rFonts w:ascii="Arial" w:hAnsi="Arial" w:cs="Arial"/>
          <w:sz w:val="20"/>
          <w:szCs w:val="20"/>
          <w:u w:val="single"/>
        </w:rPr>
      </w:pPr>
      <w:r w:rsidRPr="00917CB5">
        <w:rPr>
          <w:rFonts w:ascii="Arial" w:hAnsi="Arial" w:cs="Arial"/>
          <w:sz w:val="20"/>
          <w:szCs w:val="20"/>
          <w:u w:val="single"/>
        </w:rPr>
        <w:t>Research and education domains</w:t>
      </w:r>
    </w:p>
    <w:p w14:paraId="42E8B74F" w14:textId="4BA3D144" w:rsidR="005730F9" w:rsidRPr="00917CB5" w:rsidRDefault="005730F9" w:rsidP="00A23980">
      <w:pPr>
        <w:spacing w:line="276" w:lineRule="auto"/>
        <w:jc w:val="both"/>
        <w:rPr>
          <w:rFonts w:ascii="Arial" w:hAnsi="Arial" w:cs="Arial"/>
          <w:sz w:val="20"/>
          <w:szCs w:val="20"/>
        </w:rPr>
      </w:pPr>
      <w:r w:rsidRPr="00917CB5">
        <w:rPr>
          <w:rFonts w:ascii="Arial" w:hAnsi="Arial" w:cs="Arial"/>
          <w:sz w:val="20"/>
          <w:szCs w:val="20"/>
        </w:rPr>
        <w:t>The research and education domains capture the College’s vision for enhancing the science and practice of general practice, rural general practice, and rural hospital medicine. The domains represent high-level aspiration outcomes.  Funding applications will be assessed for their ability to strengthen these domains.</w:t>
      </w:r>
    </w:p>
    <w:p w14:paraId="74CD2BC3" w14:textId="77777777" w:rsidR="005730F9" w:rsidRPr="00917CB5" w:rsidRDefault="005730F9" w:rsidP="00917CB5">
      <w:pPr>
        <w:pStyle w:val="ListParagraph"/>
        <w:numPr>
          <w:ilvl w:val="0"/>
          <w:numId w:val="1"/>
        </w:numPr>
        <w:spacing w:afterLines="60" w:after="144" w:line="276" w:lineRule="auto"/>
        <w:ind w:left="357" w:hanging="357"/>
        <w:contextualSpacing w:val="0"/>
        <w:jc w:val="both"/>
        <w:rPr>
          <w:rFonts w:ascii="Arial" w:hAnsi="Arial" w:cs="Arial"/>
          <w:sz w:val="20"/>
          <w:szCs w:val="20"/>
        </w:rPr>
      </w:pPr>
      <w:r w:rsidRPr="00917CB5">
        <w:rPr>
          <w:rFonts w:ascii="Arial" w:hAnsi="Arial" w:cs="Arial"/>
          <w:sz w:val="20"/>
          <w:szCs w:val="20"/>
        </w:rPr>
        <w:t>Domain 1: Advancing Māori health</w:t>
      </w:r>
    </w:p>
    <w:p w14:paraId="7E14BE6A" w14:textId="77777777" w:rsidR="005730F9" w:rsidRPr="00917CB5" w:rsidRDefault="005730F9" w:rsidP="00917CB5">
      <w:pPr>
        <w:pStyle w:val="ListParagraph"/>
        <w:numPr>
          <w:ilvl w:val="0"/>
          <w:numId w:val="1"/>
        </w:numPr>
        <w:spacing w:afterLines="60" w:after="144" w:line="276" w:lineRule="auto"/>
        <w:ind w:left="357" w:hanging="357"/>
        <w:contextualSpacing w:val="0"/>
        <w:jc w:val="both"/>
        <w:rPr>
          <w:rFonts w:ascii="Arial" w:hAnsi="Arial" w:cs="Arial"/>
          <w:sz w:val="20"/>
          <w:szCs w:val="20"/>
        </w:rPr>
      </w:pPr>
      <w:r w:rsidRPr="00917CB5">
        <w:rPr>
          <w:rFonts w:ascii="Arial" w:hAnsi="Arial" w:cs="Arial"/>
          <w:sz w:val="20"/>
          <w:szCs w:val="20"/>
        </w:rPr>
        <w:t>Domain 2: Achieving health equity</w:t>
      </w:r>
    </w:p>
    <w:p w14:paraId="7CD9DBF8" w14:textId="3CFDA1DE" w:rsidR="005730F9" w:rsidRDefault="005730F9" w:rsidP="00917CB5">
      <w:pPr>
        <w:pStyle w:val="ListParagraph"/>
        <w:numPr>
          <w:ilvl w:val="0"/>
          <w:numId w:val="1"/>
        </w:numPr>
        <w:spacing w:afterLines="60" w:after="144" w:line="276" w:lineRule="auto"/>
        <w:contextualSpacing w:val="0"/>
        <w:jc w:val="both"/>
        <w:rPr>
          <w:rFonts w:ascii="Arial" w:hAnsi="Arial" w:cs="Arial"/>
          <w:sz w:val="20"/>
          <w:szCs w:val="20"/>
        </w:rPr>
      </w:pPr>
      <w:r w:rsidRPr="00917CB5">
        <w:rPr>
          <w:rFonts w:ascii="Arial" w:hAnsi="Arial" w:cs="Arial"/>
          <w:sz w:val="20"/>
          <w:szCs w:val="20"/>
        </w:rPr>
        <w:t xml:space="preserve">Domain 3: Meeting the needs of science and practice </w:t>
      </w:r>
      <w:r w:rsidR="008E41C7">
        <w:rPr>
          <w:rFonts w:ascii="Arial" w:hAnsi="Arial" w:cs="Arial"/>
          <w:sz w:val="20"/>
          <w:szCs w:val="20"/>
        </w:rPr>
        <w:t>of general practice</w:t>
      </w:r>
      <w:r w:rsidR="00E8607C">
        <w:rPr>
          <w:rFonts w:ascii="Arial" w:hAnsi="Arial" w:cs="Arial"/>
          <w:sz w:val="20"/>
          <w:szCs w:val="20"/>
        </w:rPr>
        <w:t>.</w:t>
      </w:r>
    </w:p>
    <w:p w14:paraId="6EB5D0AF" w14:textId="0787A720" w:rsidR="008E41C7" w:rsidRDefault="008E41C7" w:rsidP="00917CB5">
      <w:pPr>
        <w:pStyle w:val="ListParagraph"/>
        <w:numPr>
          <w:ilvl w:val="0"/>
          <w:numId w:val="1"/>
        </w:numPr>
        <w:spacing w:afterLines="60" w:after="144" w:line="276" w:lineRule="auto"/>
        <w:contextualSpacing w:val="0"/>
        <w:jc w:val="both"/>
        <w:rPr>
          <w:rFonts w:ascii="Arial" w:hAnsi="Arial" w:cs="Arial"/>
          <w:sz w:val="20"/>
          <w:szCs w:val="20"/>
        </w:rPr>
      </w:pPr>
      <w:r>
        <w:rPr>
          <w:rFonts w:ascii="Arial" w:hAnsi="Arial" w:cs="Arial"/>
          <w:sz w:val="20"/>
          <w:szCs w:val="20"/>
        </w:rPr>
        <w:t>Domain 4: Meeting the needs of rural general practice and rural hospital medicine.</w:t>
      </w:r>
    </w:p>
    <w:p w14:paraId="6CB84932" w14:textId="77777777" w:rsidR="00917CB5" w:rsidRDefault="00917CB5">
      <w:pPr>
        <w:rPr>
          <w:rFonts w:ascii="Arial" w:hAnsi="Arial" w:cs="Arial"/>
          <w:sz w:val="20"/>
          <w:szCs w:val="20"/>
        </w:rPr>
      </w:pPr>
      <w:r>
        <w:rPr>
          <w:rFonts w:ascii="Arial" w:hAnsi="Arial" w:cs="Arial"/>
          <w:sz w:val="20"/>
          <w:szCs w:val="20"/>
        </w:rPr>
        <w:br w:type="page"/>
      </w:r>
    </w:p>
    <w:p w14:paraId="474556BE" w14:textId="7DB03A44" w:rsidR="00A86B56" w:rsidRPr="00917CB5" w:rsidRDefault="00A86B56" w:rsidP="00A23980">
      <w:pPr>
        <w:spacing w:line="276" w:lineRule="auto"/>
        <w:rPr>
          <w:rFonts w:ascii="Arial" w:hAnsi="Arial" w:cs="Arial"/>
          <w:sz w:val="20"/>
          <w:szCs w:val="20"/>
        </w:rPr>
      </w:pPr>
      <w:r w:rsidRPr="00917CB5">
        <w:rPr>
          <w:rFonts w:ascii="Arial" w:hAnsi="Arial" w:cs="Arial"/>
          <w:sz w:val="20"/>
          <w:szCs w:val="20"/>
        </w:rPr>
        <w:lastRenderedPageBreak/>
        <w:t xml:space="preserve">Applications will be rated as providing Strong, Partial or Minimal evidence that </w:t>
      </w:r>
      <w:r w:rsidR="001A3F9E" w:rsidRPr="00917CB5">
        <w:rPr>
          <w:rFonts w:ascii="Arial" w:hAnsi="Arial" w:cs="Arial"/>
          <w:sz w:val="20"/>
          <w:szCs w:val="20"/>
        </w:rPr>
        <w:t>they</w:t>
      </w:r>
      <w:r w:rsidR="00D123C0" w:rsidRPr="00917CB5">
        <w:rPr>
          <w:rFonts w:ascii="Arial" w:hAnsi="Arial" w:cs="Arial"/>
          <w:sz w:val="20"/>
          <w:szCs w:val="20"/>
        </w:rPr>
        <w:t xml:space="preserve"> strengthen the following domains.</w:t>
      </w:r>
    </w:p>
    <w:tbl>
      <w:tblPr>
        <w:tblStyle w:val="TableGrid"/>
        <w:tblW w:w="5000" w:type="pct"/>
        <w:tblLook w:val="04A0" w:firstRow="1" w:lastRow="0" w:firstColumn="1" w:lastColumn="0" w:noHBand="0" w:noVBand="1"/>
      </w:tblPr>
      <w:tblGrid>
        <w:gridCol w:w="1320"/>
        <w:gridCol w:w="2562"/>
        <w:gridCol w:w="5134"/>
      </w:tblGrid>
      <w:tr w:rsidR="00245CE5" w:rsidRPr="00A23980" w14:paraId="1851EC60" w14:textId="77777777" w:rsidTr="00917CB5">
        <w:tc>
          <w:tcPr>
            <w:tcW w:w="732" w:type="pct"/>
            <w:shd w:val="clear" w:color="auto" w:fill="DEEAF6" w:themeFill="accent5" w:themeFillTint="33"/>
          </w:tcPr>
          <w:p w14:paraId="46789E45" w14:textId="77777777" w:rsidR="00245CE5" w:rsidRPr="00A23980" w:rsidRDefault="00245CE5" w:rsidP="00917CB5">
            <w:pPr>
              <w:spacing w:before="60" w:after="60" w:line="276" w:lineRule="auto"/>
              <w:jc w:val="both"/>
              <w:rPr>
                <w:rFonts w:ascii="Arial" w:hAnsi="Arial" w:cs="Arial"/>
                <w:b/>
                <w:bCs/>
                <w:sz w:val="20"/>
                <w:szCs w:val="20"/>
              </w:rPr>
            </w:pPr>
            <w:r w:rsidRPr="00A23980">
              <w:rPr>
                <w:rFonts w:ascii="Arial" w:hAnsi="Arial" w:cs="Arial"/>
                <w:b/>
                <w:bCs/>
                <w:sz w:val="20"/>
                <w:szCs w:val="20"/>
              </w:rPr>
              <w:t>#</w:t>
            </w:r>
          </w:p>
        </w:tc>
        <w:tc>
          <w:tcPr>
            <w:tcW w:w="1421" w:type="pct"/>
            <w:shd w:val="clear" w:color="auto" w:fill="DEEAF6" w:themeFill="accent5" w:themeFillTint="33"/>
          </w:tcPr>
          <w:p w14:paraId="1C5CA00D" w14:textId="77777777" w:rsidR="00245CE5" w:rsidRPr="00A23980" w:rsidRDefault="00245CE5" w:rsidP="00917CB5">
            <w:pPr>
              <w:spacing w:before="60" w:after="60" w:line="276" w:lineRule="auto"/>
              <w:jc w:val="both"/>
              <w:rPr>
                <w:rFonts w:ascii="Arial" w:hAnsi="Arial" w:cs="Arial"/>
                <w:b/>
                <w:bCs/>
                <w:sz w:val="20"/>
                <w:szCs w:val="20"/>
              </w:rPr>
            </w:pPr>
            <w:r w:rsidRPr="00A23980">
              <w:rPr>
                <w:rFonts w:ascii="Arial" w:hAnsi="Arial" w:cs="Arial"/>
                <w:b/>
                <w:bCs/>
                <w:sz w:val="20"/>
                <w:szCs w:val="20"/>
              </w:rPr>
              <w:t>Domain description</w:t>
            </w:r>
          </w:p>
        </w:tc>
        <w:tc>
          <w:tcPr>
            <w:tcW w:w="2847" w:type="pct"/>
            <w:shd w:val="clear" w:color="auto" w:fill="DEEAF6" w:themeFill="accent5" w:themeFillTint="33"/>
          </w:tcPr>
          <w:p w14:paraId="2874C42D" w14:textId="77777777" w:rsidR="00245CE5" w:rsidRPr="00A23980" w:rsidRDefault="00245CE5" w:rsidP="00917CB5">
            <w:pPr>
              <w:spacing w:before="60" w:after="60" w:line="276" w:lineRule="auto"/>
              <w:jc w:val="both"/>
              <w:rPr>
                <w:rFonts w:ascii="Arial" w:hAnsi="Arial" w:cs="Arial"/>
                <w:b/>
                <w:bCs/>
                <w:sz w:val="20"/>
                <w:szCs w:val="20"/>
              </w:rPr>
            </w:pPr>
            <w:r w:rsidRPr="00A23980">
              <w:rPr>
                <w:rFonts w:ascii="Arial" w:hAnsi="Arial" w:cs="Arial"/>
                <w:b/>
                <w:bCs/>
                <w:sz w:val="20"/>
                <w:szCs w:val="20"/>
              </w:rPr>
              <w:t xml:space="preserve">Assessment question </w:t>
            </w:r>
          </w:p>
        </w:tc>
      </w:tr>
      <w:tr w:rsidR="00245CE5" w:rsidRPr="00A23980" w14:paraId="191CEE42" w14:textId="77777777" w:rsidTr="00917CB5">
        <w:tc>
          <w:tcPr>
            <w:tcW w:w="732" w:type="pct"/>
          </w:tcPr>
          <w:p w14:paraId="19E5D7C0" w14:textId="77777777" w:rsidR="00245CE5" w:rsidRPr="00A23980" w:rsidRDefault="00245CE5" w:rsidP="00917CB5">
            <w:pPr>
              <w:spacing w:before="60" w:after="60" w:line="276" w:lineRule="auto"/>
              <w:jc w:val="both"/>
              <w:rPr>
                <w:rFonts w:ascii="Arial" w:hAnsi="Arial" w:cs="Arial"/>
                <w:b/>
                <w:bCs/>
                <w:sz w:val="20"/>
                <w:szCs w:val="20"/>
              </w:rPr>
            </w:pPr>
            <w:r w:rsidRPr="00A23980">
              <w:rPr>
                <w:rFonts w:ascii="Arial" w:hAnsi="Arial" w:cs="Arial"/>
                <w:b/>
                <w:bCs/>
                <w:sz w:val="20"/>
                <w:szCs w:val="20"/>
              </w:rPr>
              <w:t>Domain 1</w:t>
            </w:r>
          </w:p>
        </w:tc>
        <w:tc>
          <w:tcPr>
            <w:tcW w:w="1421" w:type="pct"/>
          </w:tcPr>
          <w:p w14:paraId="21928F0F" w14:textId="77777777" w:rsidR="00245CE5" w:rsidRPr="00A23980" w:rsidRDefault="00245CE5" w:rsidP="00917CB5">
            <w:pPr>
              <w:spacing w:before="60" w:after="60" w:line="276" w:lineRule="auto"/>
              <w:jc w:val="both"/>
              <w:rPr>
                <w:rFonts w:ascii="Arial" w:hAnsi="Arial" w:cs="Arial"/>
                <w:b/>
                <w:bCs/>
                <w:sz w:val="20"/>
                <w:szCs w:val="20"/>
              </w:rPr>
            </w:pPr>
            <w:r w:rsidRPr="00A23980">
              <w:rPr>
                <w:rFonts w:ascii="Arial" w:hAnsi="Arial" w:cs="Arial"/>
                <w:sz w:val="20"/>
                <w:szCs w:val="20"/>
              </w:rPr>
              <w:t xml:space="preserve">Advancing Māori health </w:t>
            </w:r>
          </w:p>
        </w:tc>
        <w:tc>
          <w:tcPr>
            <w:tcW w:w="2847" w:type="pct"/>
          </w:tcPr>
          <w:p w14:paraId="0213D2BF" w14:textId="4AC0EFA0" w:rsidR="00245CE5" w:rsidRPr="00A23980" w:rsidRDefault="00245CE5" w:rsidP="00917CB5">
            <w:pPr>
              <w:spacing w:before="60" w:after="60" w:line="276" w:lineRule="auto"/>
              <w:jc w:val="both"/>
              <w:rPr>
                <w:rFonts w:ascii="Arial" w:hAnsi="Arial" w:cs="Arial"/>
                <w:sz w:val="20"/>
                <w:szCs w:val="20"/>
              </w:rPr>
            </w:pPr>
            <w:r w:rsidRPr="00A23980">
              <w:rPr>
                <w:rFonts w:ascii="Arial" w:hAnsi="Arial" w:cs="Arial"/>
                <w:sz w:val="20"/>
                <w:szCs w:val="20"/>
              </w:rPr>
              <w:t>How far does this proposal advance Māori by upholding and valuing Māori rights, worldviews, and knowledge, tikanga Māori (Māori processes and protocol)?</w:t>
            </w:r>
          </w:p>
        </w:tc>
      </w:tr>
      <w:tr w:rsidR="00245CE5" w:rsidRPr="00A23980" w14:paraId="3CDC1045" w14:textId="77777777" w:rsidTr="00917CB5">
        <w:tc>
          <w:tcPr>
            <w:tcW w:w="732" w:type="pct"/>
          </w:tcPr>
          <w:p w14:paraId="05ED18C5" w14:textId="77777777" w:rsidR="00245CE5" w:rsidRPr="00A23980" w:rsidRDefault="00245CE5" w:rsidP="00917CB5">
            <w:pPr>
              <w:spacing w:before="60" w:after="60" w:line="276" w:lineRule="auto"/>
              <w:jc w:val="both"/>
              <w:rPr>
                <w:rFonts w:ascii="Arial" w:hAnsi="Arial" w:cs="Arial"/>
                <w:b/>
                <w:bCs/>
                <w:sz w:val="20"/>
                <w:szCs w:val="20"/>
              </w:rPr>
            </w:pPr>
            <w:r w:rsidRPr="00A23980">
              <w:rPr>
                <w:rFonts w:ascii="Arial" w:hAnsi="Arial" w:cs="Arial"/>
                <w:b/>
                <w:bCs/>
                <w:sz w:val="20"/>
                <w:szCs w:val="20"/>
              </w:rPr>
              <w:t>Domain 2</w:t>
            </w:r>
          </w:p>
        </w:tc>
        <w:tc>
          <w:tcPr>
            <w:tcW w:w="1421" w:type="pct"/>
          </w:tcPr>
          <w:p w14:paraId="73DBF948" w14:textId="77777777" w:rsidR="00245CE5" w:rsidRPr="00A23980" w:rsidRDefault="00245CE5" w:rsidP="00917CB5">
            <w:pPr>
              <w:spacing w:before="60" w:after="60" w:line="276" w:lineRule="auto"/>
              <w:jc w:val="both"/>
              <w:rPr>
                <w:rFonts w:ascii="Arial" w:hAnsi="Arial" w:cs="Arial"/>
                <w:b/>
                <w:bCs/>
                <w:sz w:val="20"/>
                <w:szCs w:val="20"/>
              </w:rPr>
            </w:pPr>
            <w:r w:rsidRPr="00A23980">
              <w:rPr>
                <w:rFonts w:ascii="Arial" w:hAnsi="Arial" w:cs="Arial"/>
                <w:sz w:val="20"/>
                <w:szCs w:val="20"/>
              </w:rPr>
              <w:t>Achieving health equity</w:t>
            </w:r>
          </w:p>
        </w:tc>
        <w:tc>
          <w:tcPr>
            <w:tcW w:w="2847" w:type="pct"/>
          </w:tcPr>
          <w:p w14:paraId="58F73671" w14:textId="511565A3" w:rsidR="00245CE5" w:rsidRPr="00A23980" w:rsidRDefault="00245CE5" w:rsidP="00917CB5">
            <w:pPr>
              <w:spacing w:before="60" w:after="60" w:line="276" w:lineRule="auto"/>
              <w:jc w:val="both"/>
              <w:rPr>
                <w:rFonts w:ascii="Arial" w:hAnsi="Arial" w:cs="Arial"/>
                <w:sz w:val="20"/>
                <w:szCs w:val="20"/>
              </w:rPr>
            </w:pPr>
            <w:r w:rsidRPr="00A23980">
              <w:rPr>
                <w:rFonts w:ascii="Arial" w:hAnsi="Arial" w:cs="Arial"/>
                <w:sz w:val="20"/>
                <w:szCs w:val="20"/>
              </w:rPr>
              <w:t>How far does this proposal apply an equity lens so that as a minimum</w:t>
            </w:r>
            <w:r w:rsidR="00D97B57">
              <w:rPr>
                <w:rFonts w:ascii="Arial" w:hAnsi="Arial" w:cs="Arial"/>
                <w:sz w:val="20"/>
                <w:szCs w:val="20"/>
              </w:rPr>
              <w:t>,</w:t>
            </w:r>
            <w:r w:rsidRPr="00A23980">
              <w:rPr>
                <w:rFonts w:ascii="Arial" w:hAnsi="Arial" w:cs="Arial"/>
                <w:sz w:val="20"/>
                <w:szCs w:val="20"/>
              </w:rPr>
              <w:t xml:space="preserve"> health inequities will not be increased by conducting it?</w:t>
            </w:r>
          </w:p>
        </w:tc>
      </w:tr>
      <w:tr w:rsidR="00245CE5" w:rsidRPr="00A23980" w14:paraId="34F23BD7" w14:textId="77777777" w:rsidTr="00917CB5">
        <w:tc>
          <w:tcPr>
            <w:tcW w:w="732" w:type="pct"/>
          </w:tcPr>
          <w:p w14:paraId="6168EFE5" w14:textId="77777777" w:rsidR="00245CE5" w:rsidRPr="00A23980" w:rsidRDefault="00245CE5" w:rsidP="00917CB5">
            <w:pPr>
              <w:spacing w:before="60" w:after="60" w:line="276" w:lineRule="auto"/>
              <w:jc w:val="both"/>
              <w:rPr>
                <w:rFonts w:ascii="Arial" w:hAnsi="Arial" w:cs="Arial"/>
                <w:b/>
                <w:bCs/>
                <w:sz w:val="20"/>
                <w:szCs w:val="20"/>
              </w:rPr>
            </w:pPr>
            <w:r w:rsidRPr="00A23980">
              <w:rPr>
                <w:rFonts w:ascii="Arial" w:hAnsi="Arial" w:cs="Arial"/>
                <w:b/>
                <w:bCs/>
                <w:sz w:val="20"/>
                <w:szCs w:val="20"/>
              </w:rPr>
              <w:t>Domain 3</w:t>
            </w:r>
          </w:p>
        </w:tc>
        <w:tc>
          <w:tcPr>
            <w:tcW w:w="1421" w:type="pct"/>
          </w:tcPr>
          <w:p w14:paraId="4399A5DA" w14:textId="66B59B20" w:rsidR="00245CE5" w:rsidRPr="00917CB5" w:rsidRDefault="00245CE5" w:rsidP="00917CB5">
            <w:pPr>
              <w:spacing w:before="60" w:after="60" w:line="276" w:lineRule="auto"/>
              <w:jc w:val="both"/>
              <w:rPr>
                <w:rFonts w:ascii="Arial" w:hAnsi="Arial" w:cs="Arial"/>
                <w:sz w:val="20"/>
                <w:szCs w:val="20"/>
              </w:rPr>
            </w:pPr>
            <w:r w:rsidRPr="00A23980">
              <w:rPr>
                <w:rFonts w:ascii="Arial" w:hAnsi="Arial" w:cs="Arial"/>
                <w:sz w:val="20"/>
                <w:szCs w:val="20"/>
              </w:rPr>
              <w:t>Meeting the needs of science and practice in a changing world.</w:t>
            </w:r>
          </w:p>
        </w:tc>
        <w:tc>
          <w:tcPr>
            <w:tcW w:w="2847" w:type="pct"/>
          </w:tcPr>
          <w:p w14:paraId="787C621A" w14:textId="77777777" w:rsidR="00245CE5" w:rsidRPr="00A23980" w:rsidRDefault="00245CE5" w:rsidP="00917CB5">
            <w:pPr>
              <w:spacing w:before="60" w:after="60" w:line="276" w:lineRule="auto"/>
              <w:jc w:val="both"/>
              <w:rPr>
                <w:rFonts w:ascii="Arial" w:hAnsi="Arial" w:cs="Arial"/>
                <w:sz w:val="20"/>
                <w:szCs w:val="20"/>
              </w:rPr>
            </w:pPr>
            <w:r w:rsidRPr="00A23980">
              <w:rPr>
                <w:rFonts w:ascii="Arial" w:hAnsi="Arial" w:cs="Arial"/>
                <w:sz w:val="20"/>
                <w:szCs w:val="20"/>
              </w:rPr>
              <w:t>What is the potential for impact on transforming science and practice to deliver enhanced patient care?</w:t>
            </w:r>
          </w:p>
        </w:tc>
      </w:tr>
      <w:tr w:rsidR="008E41C7" w:rsidRPr="00A23980" w14:paraId="4238A8AC" w14:textId="77777777" w:rsidTr="00917CB5">
        <w:tc>
          <w:tcPr>
            <w:tcW w:w="732" w:type="pct"/>
          </w:tcPr>
          <w:p w14:paraId="44EE5934" w14:textId="6EC72805" w:rsidR="008E41C7" w:rsidRPr="00A23980" w:rsidRDefault="008E41C7" w:rsidP="00917CB5">
            <w:pPr>
              <w:spacing w:before="60" w:after="60" w:line="276" w:lineRule="auto"/>
              <w:jc w:val="both"/>
              <w:rPr>
                <w:rFonts w:ascii="Arial" w:hAnsi="Arial" w:cs="Arial"/>
                <w:b/>
                <w:bCs/>
                <w:sz w:val="20"/>
                <w:szCs w:val="20"/>
              </w:rPr>
            </w:pPr>
            <w:r>
              <w:rPr>
                <w:rFonts w:ascii="Arial" w:hAnsi="Arial" w:cs="Arial"/>
                <w:b/>
                <w:bCs/>
                <w:sz w:val="20"/>
                <w:szCs w:val="20"/>
              </w:rPr>
              <w:t>Domain 4</w:t>
            </w:r>
          </w:p>
        </w:tc>
        <w:tc>
          <w:tcPr>
            <w:tcW w:w="1421" w:type="pct"/>
          </w:tcPr>
          <w:p w14:paraId="06E106C5" w14:textId="17FD765C" w:rsidR="008E41C7" w:rsidRPr="008E41C7" w:rsidRDefault="008E41C7" w:rsidP="008E41C7">
            <w:pPr>
              <w:spacing w:afterLines="60" w:after="144" w:line="276" w:lineRule="auto"/>
              <w:jc w:val="both"/>
              <w:rPr>
                <w:rFonts w:ascii="Arial" w:hAnsi="Arial" w:cs="Arial"/>
                <w:sz w:val="20"/>
                <w:szCs w:val="20"/>
              </w:rPr>
            </w:pPr>
            <w:r w:rsidRPr="008E41C7">
              <w:rPr>
                <w:rFonts w:ascii="Arial" w:hAnsi="Arial" w:cs="Arial"/>
                <w:sz w:val="20"/>
                <w:szCs w:val="20"/>
              </w:rPr>
              <w:t>Meeting the needs of rural general practice and rural hospital medicine.</w:t>
            </w:r>
          </w:p>
        </w:tc>
        <w:tc>
          <w:tcPr>
            <w:tcW w:w="2847" w:type="pct"/>
          </w:tcPr>
          <w:p w14:paraId="01CD761B" w14:textId="0D911C79" w:rsidR="008E41C7" w:rsidRPr="00A23980" w:rsidRDefault="008E41C7" w:rsidP="00917CB5">
            <w:pPr>
              <w:spacing w:before="60" w:after="60" w:line="276" w:lineRule="auto"/>
              <w:jc w:val="both"/>
              <w:rPr>
                <w:rFonts w:ascii="Arial" w:hAnsi="Arial" w:cs="Arial"/>
                <w:sz w:val="20"/>
                <w:szCs w:val="20"/>
              </w:rPr>
            </w:pPr>
            <w:r>
              <w:rPr>
                <w:rFonts w:ascii="Arial" w:hAnsi="Arial" w:cs="Arial"/>
                <w:sz w:val="20"/>
                <w:szCs w:val="20"/>
              </w:rPr>
              <w:t>How does the proposal contribute to rural general practice and rural hospital medicine?</w:t>
            </w:r>
          </w:p>
        </w:tc>
      </w:tr>
    </w:tbl>
    <w:p w14:paraId="4F2F410E" w14:textId="62DF8AC1" w:rsidR="00E712BD" w:rsidRPr="00917CB5" w:rsidRDefault="00E712BD" w:rsidP="00A23980">
      <w:pPr>
        <w:spacing w:line="276" w:lineRule="auto"/>
        <w:rPr>
          <w:rFonts w:ascii="Arial" w:hAnsi="Arial" w:cs="Arial"/>
          <w:sz w:val="20"/>
          <w:szCs w:val="20"/>
        </w:rPr>
      </w:pPr>
    </w:p>
    <w:p w14:paraId="3AA9AC45" w14:textId="624FB545" w:rsidR="008A3381" w:rsidRPr="00A23980" w:rsidRDefault="00A14CB3" w:rsidP="00A23980">
      <w:pPr>
        <w:spacing w:line="276" w:lineRule="auto"/>
        <w:jc w:val="both"/>
        <w:rPr>
          <w:rFonts w:ascii="Arial" w:hAnsi="Arial" w:cs="Arial"/>
          <w:b/>
          <w:bCs/>
          <w:sz w:val="24"/>
          <w:szCs w:val="24"/>
        </w:rPr>
      </w:pPr>
      <w:r w:rsidRPr="00A23980">
        <w:rPr>
          <w:rFonts w:ascii="Arial" w:hAnsi="Arial" w:cs="Arial"/>
          <w:b/>
          <w:bCs/>
          <w:sz w:val="24"/>
          <w:szCs w:val="24"/>
        </w:rPr>
        <w:t>Are these guidelines current?</w:t>
      </w:r>
    </w:p>
    <w:p w14:paraId="34DAF1B2" w14:textId="5CACD9E9" w:rsidR="00E712BD" w:rsidRPr="00917CB5" w:rsidRDefault="00052859" w:rsidP="00A23980">
      <w:pPr>
        <w:spacing w:line="276" w:lineRule="auto"/>
        <w:rPr>
          <w:rFonts w:ascii="Arial" w:hAnsi="Arial" w:cs="Arial"/>
          <w:sz w:val="20"/>
          <w:szCs w:val="20"/>
        </w:rPr>
      </w:pPr>
      <w:r w:rsidRPr="00917CB5">
        <w:rPr>
          <w:rFonts w:ascii="Arial" w:hAnsi="Arial" w:cs="Arial"/>
          <w:sz w:val="20"/>
          <w:szCs w:val="20"/>
        </w:rPr>
        <w:t>The College may at any time and from time to time</w:t>
      </w:r>
      <w:r w:rsidR="005E3290" w:rsidRPr="00917CB5">
        <w:rPr>
          <w:rFonts w:ascii="Arial" w:hAnsi="Arial" w:cs="Arial"/>
          <w:sz w:val="20"/>
          <w:szCs w:val="20"/>
        </w:rPr>
        <w:t>,</w:t>
      </w:r>
      <w:r w:rsidRPr="00917CB5">
        <w:rPr>
          <w:rFonts w:ascii="Arial" w:hAnsi="Arial" w:cs="Arial"/>
          <w:sz w:val="20"/>
          <w:szCs w:val="20"/>
        </w:rPr>
        <w:t xml:space="preserve"> change these guidelines</w:t>
      </w:r>
      <w:r w:rsidR="00307EB3" w:rsidRPr="00917CB5">
        <w:rPr>
          <w:rFonts w:ascii="Arial" w:hAnsi="Arial" w:cs="Arial"/>
          <w:sz w:val="20"/>
          <w:szCs w:val="20"/>
        </w:rPr>
        <w:t xml:space="preserve"> and/or the application form</w:t>
      </w:r>
      <w:r w:rsidR="0025595A" w:rsidRPr="00917CB5">
        <w:rPr>
          <w:rFonts w:ascii="Arial" w:hAnsi="Arial" w:cs="Arial"/>
          <w:sz w:val="20"/>
          <w:szCs w:val="20"/>
        </w:rPr>
        <w:t>.</w:t>
      </w:r>
    </w:p>
    <w:p w14:paraId="7D91234A" w14:textId="77777777" w:rsidR="00433FBE" w:rsidRPr="00A23980" w:rsidRDefault="00433FBE" w:rsidP="00A23980">
      <w:pPr>
        <w:spacing w:line="276" w:lineRule="auto"/>
        <w:ind w:left="709" w:hanging="709"/>
        <w:jc w:val="both"/>
        <w:rPr>
          <w:rFonts w:ascii="Arial" w:hAnsi="Arial" w:cs="Arial"/>
          <w:b/>
          <w:bCs/>
          <w:sz w:val="24"/>
          <w:szCs w:val="24"/>
        </w:rPr>
      </w:pPr>
      <w:r w:rsidRPr="00A23980">
        <w:rPr>
          <w:rFonts w:ascii="Arial" w:hAnsi="Arial" w:cs="Arial"/>
          <w:b/>
          <w:bCs/>
          <w:sz w:val="24"/>
          <w:szCs w:val="24"/>
        </w:rPr>
        <w:t>When will I know if my application is successful?</w:t>
      </w:r>
    </w:p>
    <w:p w14:paraId="76A465F8" w14:textId="77777777" w:rsidR="00951FE7" w:rsidRPr="00917CB5" w:rsidRDefault="00951FE7" w:rsidP="00A23980">
      <w:pPr>
        <w:spacing w:line="276" w:lineRule="auto"/>
        <w:rPr>
          <w:rFonts w:ascii="Arial" w:hAnsi="Arial" w:cs="Arial"/>
          <w:sz w:val="20"/>
          <w:szCs w:val="20"/>
        </w:rPr>
      </w:pPr>
      <w:r w:rsidRPr="00917CB5">
        <w:rPr>
          <w:rFonts w:ascii="Arial" w:hAnsi="Arial" w:cs="Arial"/>
          <w:sz w:val="20"/>
          <w:szCs w:val="20"/>
        </w:rPr>
        <w:t xml:space="preserve">The Committee will report back within three weeks of its meeting. </w:t>
      </w:r>
    </w:p>
    <w:p w14:paraId="0EFF7387" w14:textId="77777777" w:rsidR="00575FA0" w:rsidRPr="00A23980" w:rsidRDefault="00575FA0" w:rsidP="00A23980">
      <w:pPr>
        <w:spacing w:line="276" w:lineRule="auto"/>
        <w:rPr>
          <w:rFonts w:ascii="Arial" w:hAnsi="Arial" w:cs="Arial"/>
          <w:b/>
          <w:bCs/>
          <w:sz w:val="24"/>
          <w:szCs w:val="24"/>
        </w:rPr>
      </w:pPr>
      <w:r w:rsidRPr="00A23980">
        <w:rPr>
          <w:rFonts w:ascii="Arial" w:hAnsi="Arial" w:cs="Arial"/>
          <w:b/>
          <w:bCs/>
          <w:sz w:val="24"/>
          <w:szCs w:val="24"/>
        </w:rPr>
        <w:t>Can I appeal the Committee’s decision?</w:t>
      </w:r>
    </w:p>
    <w:p w14:paraId="69B93401" w14:textId="77777777" w:rsidR="00A63D74" w:rsidRPr="00917CB5" w:rsidRDefault="00A63D74" w:rsidP="00A23980">
      <w:pPr>
        <w:spacing w:line="276" w:lineRule="auto"/>
        <w:rPr>
          <w:rFonts w:ascii="Arial" w:hAnsi="Arial" w:cs="Arial"/>
          <w:sz w:val="20"/>
          <w:szCs w:val="20"/>
        </w:rPr>
      </w:pPr>
      <w:r w:rsidRPr="00917CB5">
        <w:rPr>
          <w:rFonts w:ascii="Arial" w:hAnsi="Arial" w:cs="Arial"/>
          <w:sz w:val="20"/>
          <w:szCs w:val="20"/>
        </w:rPr>
        <w:t>The Committee’s decision is final.</w:t>
      </w:r>
    </w:p>
    <w:p w14:paraId="63DEF84A" w14:textId="474CD5F7" w:rsidR="00053D07" w:rsidRPr="00A23980" w:rsidRDefault="00053D07" w:rsidP="00A23980">
      <w:pPr>
        <w:spacing w:line="276" w:lineRule="auto"/>
        <w:rPr>
          <w:rFonts w:ascii="Arial" w:hAnsi="Arial" w:cs="Arial"/>
          <w:b/>
          <w:bCs/>
          <w:sz w:val="24"/>
          <w:szCs w:val="24"/>
        </w:rPr>
      </w:pPr>
      <w:r w:rsidRPr="00A23980">
        <w:rPr>
          <w:rFonts w:ascii="Arial" w:hAnsi="Arial" w:cs="Arial"/>
          <w:b/>
          <w:bCs/>
          <w:sz w:val="24"/>
          <w:szCs w:val="24"/>
        </w:rPr>
        <w:t xml:space="preserve">Who </w:t>
      </w:r>
      <w:r w:rsidR="00E8613D" w:rsidRPr="00A23980">
        <w:rPr>
          <w:rFonts w:ascii="Arial" w:hAnsi="Arial" w:cs="Arial"/>
          <w:b/>
          <w:bCs/>
          <w:sz w:val="24"/>
          <w:szCs w:val="24"/>
        </w:rPr>
        <w:t xml:space="preserve">do </w:t>
      </w:r>
      <w:r w:rsidRPr="00A23980">
        <w:rPr>
          <w:rFonts w:ascii="Arial" w:hAnsi="Arial" w:cs="Arial"/>
          <w:b/>
          <w:bCs/>
          <w:sz w:val="24"/>
          <w:szCs w:val="24"/>
        </w:rPr>
        <w:t xml:space="preserve">I contact for </w:t>
      </w:r>
      <w:r w:rsidR="00E8613D" w:rsidRPr="00A23980">
        <w:rPr>
          <w:rFonts w:ascii="Arial" w:hAnsi="Arial" w:cs="Arial"/>
          <w:b/>
          <w:bCs/>
          <w:sz w:val="24"/>
          <w:szCs w:val="24"/>
        </w:rPr>
        <w:t>further</w:t>
      </w:r>
      <w:r w:rsidRPr="00A23980">
        <w:rPr>
          <w:rFonts w:ascii="Arial" w:hAnsi="Arial" w:cs="Arial"/>
          <w:b/>
          <w:bCs/>
          <w:sz w:val="24"/>
          <w:szCs w:val="24"/>
        </w:rPr>
        <w:t xml:space="preserve"> information</w:t>
      </w:r>
      <w:r w:rsidR="00E8613D" w:rsidRPr="00A23980">
        <w:rPr>
          <w:rFonts w:ascii="Arial" w:hAnsi="Arial" w:cs="Arial"/>
          <w:b/>
          <w:bCs/>
          <w:sz w:val="24"/>
          <w:szCs w:val="24"/>
        </w:rPr>
        <w:t xml:space="preserve"> and assistance with the application process</w:t>
      </w:r>
      <w:r w:rsidRPr="00A23980">
        <w:rPr>
          <w:rFonts w:ascii="Arial" w:hAnsi="Arial" w:cs="Arial"/>
          <w:b/>
          <w:bCs/>
          <w:sz w:val="24"/>
          <w:szCs w:val="24"/>
        </w:rPr>
        <w:t>?</w:t>
      </w:r>
    </w:p>
    <w:p w14:paraId="04E7C0DE" w14:textId="7BEA1332" w:rsidR="006206FA" w:rsidRDefault="00053D07" w:rsidP="00A23980">
      <w:pPr>
        <w:spacing w:line="276" w:lineRule="auto"/>
        <w:ind w:left="709" w:hanging="709"/>
        <w:jc w:val="both"/>
        <w:rPr>
          <w:rFonts w:ascii="Arial" w:hAnsi="Arial" w:cs="Arial"/>
          <w:sz w:val="20"/>
          <w:szCs w:val="20"/>
        </w:rPr>
      </w:pPr>
      <w:r w:rsidRPr="00917CB5">
        <w:rPr>
          <w:rFonts w:ascii="Arial" w:hAnsi="Arial" w:cs="Arial"/>
          <w:sz w:val="20"/>
          <w:szCs w:val="20"/>
        </w:rPr>
        <w:t xml:space="preserve">Any questions can be raised to </w:t>
      </w:r>
      <w:hyperlink r:id="rId10" w:history="1">
        <w:r w:rsidR="001B7357" w:rsidRPr="00917CB5">
          <w:rPr>
            <w:rStyle w:val="Hyperlink"/>
            <w:rFonts w:ascii="Arial" w:hAnsi="Arial" w:cs="Arial"/>
            <w:sz w:val="20"/>
            <w:szCs w:val="20"/>
          </w:rPr>
          <w:t>rec@rnzcgp.org.nz</w:t>
        </w:r>
      </w:hyperlink>
      <w:r w:rsidR="00E8613D" w:rsidRPr="00917CB5">
        <w:rPr>
          <w:rFonts w:ascii="Arial" w:hAnsi="Arial" w:cs="Arial"/>
          <w:sz w:val="20"/>
          <w:szCs w:val="20"/>
        </w:rPr>
        <w:t>.</w:t>
      </w:r>
    </w:p>
    <w:p w14:paraId="5DEF6032" w14:textId="77777777" w:rsidR="00917CB5" w:rsidRPr="00917CB5" w:rsidRDefault="00917CB5" w:rsidP="00A23980">
      <w:pPr>
        <w:spacing w:line="276" w:lineRule="auto"/>
        <w:ind w:left="709" w:hanging="709"/>
        <w:jc w:val="both"/>
        <w:rPr>
          <w:rFonts w:ascii="Arial" w:hAnsi="Arial" w:cs="Arial"/>
          <w:sz w:val="20"/>
          <w:szCs w:val="20"/>
        </w:rPr>
      </w:pPr>
    </w:p>
    <w:sectPr w:rsidR="00917CB5" w:rsidRPr="00917CB5" w:rsidSect="00917CB5">
      <w:footerReference w:type="default" r:id="rId11"/>
      <w:headerReference w:type="first" r:id="rId12"/>
      <w:footerReference w:type="first" r:id="rId13"/>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0029" w14:textId="77777777" w:rsidR="007763C9" w:rsidRDefault="007763C9" w:rsidP="00045DEC">
      <w:pPr>
        <w:spacing w:after="0" w:line="240" w:lineRule="auto"/>
      </w:pPr>
      <w:r>
        <w:separator/>
      </w:r>
    </w:p>
  </w:endnote>
  <w:endnote w:type="continuationSeparator" w:id="0">
    <w:p w14:paraId="587825E8" w14:textId="77777777" w:rsidR="007763C9" w:rsidRDefault="007763C9" w:rsidP="0004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16A3" w14:textId="2FD65924" w:rsidR="00E86422" w:rsidRPr="00877FD4" w:rsidRDefault="00877FD4" w:rsidP="00877FD4">
    <w:pPr>
      <w:pStyle w:val="Footer"/>
      <w:rPr>
        <w:rFonts w:ascii="Arial" w:hAnsi="Arial" w:cs="Arial"/>
        <w:b/>
        <w:bCs/>
        <w:sz w:val="18"/>
        <w:szCs w:val="18"/>
      </w:rPr>
    </w:pPr>
    <w:r w:rsidRPr="00877FD4">
      <w:rPr>
        <w:rFonts w:ascii="Arial" w:hAnsi="Arial" w:cs="Arial"/>
        <w:b/>
        <w:bCs/>
        <w:sz w:val="18"/>
        <w:szCs w:val="18"/>
      </w:rPr>
      <w:t>Version 1.1</w:t>
    </w:r>
    <w:r w:rsidRPr="00877FD4">
      <w:rPr>
        <w:rFonts w:ascii="Arial" w:hAnsi="Arial" w:cs="Arial"/>
        <w:b/>
        <w:bCs/>
        <w:sz w:val="18"/>
        <w:szCs w:val="18"/>
      </w:rPr>
      <w:tab/>
    </w:r>
    <w:sdt>
      <w:sdtPr>
        <w:rPr>
          <w:rFonts w:ascii="Arial" w:hAnsi="Arial" w:cs="Arial"/>
          <w:b/>
          <w:bCs/>
          <w:sz w:val="18"/>
          <w:szCs w:val="18"/>
        </w:rPr>
        <w:id w:val="2058358854"/>
        <w:docPartObj>
          <w:docPartGallery w:val="Page Numbers (Bottom of Page)"/>
          <w:docPartUnique/>
        </w:docPartObj>
      </w:sdtPr>
      <w:sdtEndPr>
        <w:rPr>
          <w:noProof/>
        </w:rPr>
      </w:sdtEndPr>
      <w:sdtContent>
        <w:r w:rsidR="00E86422" w:rsidRPr="00877FD4">
          <w:rPr>
            <w:rFonts w:ascii="Arial" w:hAnsi="Arial" w:cs="Arial"/>
            <w:sz w:val="18"/>
            <w:szCs w:val="18"/>
          </w:rPr>
          <w:fldChar w:fldCharType="begin"/>
        </w:r>
        <w:r w:rsidR="00E86422" w:rsidRPr="00877FD4">
          <w:rPr>
            <w:rFonts w:ascii="Arial" w:hAnsi="Arial" w:cs="Arial"/>
            <w:sz w:val="18"/>
            <w:szCs w:val="18"/>
          </w:rPr>
          <w:instrText xml:space="preserve"> PAGE   \* MERGEFORMAT </w:instrText>
        </w:r>
        <w:r w:rsidR="00E86422" w:rsidRPr="00877FD4">
          <w:rPr>
            <w:rFonts w:ascii="Arial" w:hAnsi="Arial" w:cs="Arial"/>
            <w:sz w:val="18"/>
            <w:szCs w:val="18"/>
          </w:rPr>
          <w:fldChar w:fldCharType="separate"/>
        </w:r>
        <w:r w:rsidR="00E86422" w:rsidRPr="00877FD4">
          <w:rPr>
            <w:rFonts w:ascii="Arial" w:hAnsi="Arial" w:cs="Arial"/>
            <w:noProof/>
            <w:sz w:val="18"/>
            <w:szCs w:val="18"/>
          </w:rPr>
          <w:t>2</w:t>
        </w:r>
        <w:r w:rsidR="00E86422" w:rsidRPr="00877FD4">
          <w:rPr>
            <w:rFonts w:ascii="Arial" w:hAnsi="Arial" w:cs="Arial"/>
            <w:noProof/>
            <w:sz w:val="18"/>
            <w:szCs w:val="18"/>
          </w:rPr>
          <w:fldChar w:fldCharType="end"/>
        </w:r>
        <w:r w:rsidRPr="00877FD4">
          <w:rPr>
            <w:rFonts w:ascii="Arial" w:hAnsi="Arial" w:cs="Arial"/>
            <w:b/>
            <w:bCs/>
            <w:noProof/>
            <w:sz w:val="18"/>
            <w:szCs w:val="18"/>
          </w:rPr>
          <w:tab/>
          <w:t>APRIL 2021</w:t>
        </w:r>
      </w:sdtContent>
    </w:sdt>
  </w:p>
  <w:p w14:paraId="1DEF2F6B" w14:textId="74A4B023" w:rsidR="00045DEC" w:rsidRPr="00E86422" w:rsidRDefault="00045DEC" w:rsidP="00E86422">
    <w:pPr>
      <w:pStyle w:val="Footer"/>
      <w:rPr>
        <w:rFonts w:ascii="Arial" w:hAnsi="Arial" w:cs="Arial"/>
        <w:b/>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6A0F" w14:textId="53D79079" w:rsidR="00547677" w:rsidRDefault="00547677">
    <w:pPr>
      <w:pStyle w:val="Footer"/>
      <w:jc w:val="right"/>
    </w:pPr>
  </w:p>
  <w:p w14:paraId="71D21423" w14:textId="5E314802" w:rsidR="00547677" w:rsidRPr="00E86422" w:rsidRDefault="00E86422">
    <w:pPr>
      <w:pStyle w:val="Footer"/>
      <w:rPr>
        <w:rFonts w:ascii="Arial" w:hAnsi="Arial" w:cs="Arial"/>
        <w:b/>
        <w:bCs/>
        <w:sz w:val="18"/>
        <w:szCs w:val="18"/>
      </w:rPr>
    </w:pPr>
    <w:r w:rsidRPr="00E86422">
      <w:rPr>
        <w:rFonts w:ascii="Arial" w:hAnsi="Arial" w:cs="Arial"/>
        <w:b/>
        <w:bCs/>
        <w:sz w:val="18"/>
        <w:szCs w:val="18"/>
      </w:rPr>
      <w:t>Version 1.1</w:t>
    </w:r>
    <w:r w:rsidRPr="00E86422">
      <w:rPr>
        <w:rFonts w:ascii="Arial" w:hAnsi="Arial" w:cs="Arial"/>
        <w:b/>
        <w:bCs/>
        <w:sz w:val="18"/>
        <w:szCs w:val="18"/>
      </w:rPr>
      <w:tab/>
    </w:r>
    <w:r w:rsidRPr="00E86422">
      <w:rPr>
        <w:rFonts w:ascii="Arial" w:hAnsi="Arial" w:cs="Arial"/>
        <w:b/>
        <w:bCs/>
        <w:sz w:val="18"/>
        <w:szCs w:val="18"/>
      </w:rPr>
      <w:tab/>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85AC" w14:textId="77777777" w:rsidR="007763C9" w:rsidRDefault="007763C9" w:rsidP="00045DEC">
      <w:pPr>
        <w:spacing w:after="0" w:line="240" w:lineRule="auto"/>
      </w:pPr>
      <w:r>
        <w:separator/>
      </w:r>
    </w:p>
  </w:footnote>
  <w:footnote w:type="continuationSeparator" w:id="0">
    <w:p w14:paraId="578C262A" w14:textId="77777777" w:rsidR="007763C9" w:rsidRDefault="007763C9" w:rsidP="00045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5D22" w14:textId="3CEAD88A" w:rsidR="007248CE" w:rsidRDefault="007248CE">
    <w:pPr>
      <w:pStyle w:val="Header"/>
    </w:pPr>
    <w:r>
      <w:rPr>
        <w:noProof/>
        <w:lang w:eastAsia="en-NZ"/>
      </w:rPr>
      <w:drawing>
        <wp:inline distT="0" distB="0" distL="0" distR="0" wp14:anchorId="10CF05D2" wp14:editId="711EF173">
          <wp:extent cx="3148584" cy="810768"/>
          <wp:effectExtent l="0" t="0" r="0" b="8890"/>
          <wp:docPr id="1" name="Picture 1"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nife,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48584" cy="810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B1E6F"/>
    <w:multiLevelType w:val="hybridMultilevel"/>
    <w:tmpl w:val="5FE07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6D17CB"/>
    <w:multiLevelType w:val="multilevel"/>
    <w:tmpl w:val="4B38059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B3A4062"/>
    <w:multiLevelType w:val="hybridMultilevel"/>
    <w:tmpl w:val="3DE28E5A"/>
    <w:lvl w:ilvl="0" w:tplc="E5A696F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82"/>
    <w:rsid w:val="00040D14"/>
    <w:rsid w:val="00042CA4"/>
    <w:rsid w:val="00045DEC"/>
    <w:rsid w:val="00052859"/>
    <w:rsid w:val="00053D07"/>
    <w:rsid w:val="000D7025"/>
    <w:rsid w:val="00104C7B"/>
    <w:rsid w:val="001319DA"/>
    <w:rsid w:val="00143F85"/>
    <w:rsid w:val="00171B1B"/>
    <w:rsid w:val="001A3F9E"/>
    <w:rsid w:val="001B6F4E"/>
    <w:rsid w:val="001B7357"/>
    <w:rsid w:val="001F6B8D"/>
    <w:rsid w:val="002050F6"/>
    <w:rsid w:val="002070F3"/>
    <w:rsid w:val="00224C3E"/>
    <w:rsid w:val="0023753F"/>
    <w:rsid w:val="00240689"/>
    <w:rsid w:val="00245CE5"/>
    <w:rsid w:val="0025595A"/>
    <w:rsid w:val="00272436"/>
    <w:rsid w:val="0027570D"/>
    <w:rsid w:val="002D04BF"/>
    <w:rsid w:val="00307EB3"/>
    <w:rsid w:val="00361B44"/>
    <w:rsid w:val="003A6DAB"/>
    <w:rsid w:val="003C5F52"/>
    <w:rsid w:val="003D31AE"/>
    <w:rsid w:val="003E2FB9"/>
    <w:rsid w:val="003E3114"/>
    <w:rsid w:val="003E3C5C"/>
    <w:rsid w:val="003E4D9B"/>
    <w:rsid w:val="003E5811"/>
    <w:rsid w:val="0041571F"/>
    <w:rsid w:val="0042576C"/>
    <w:rsid w:val="00433964"/>
    <w:rsid w:val="00433FBE"/>
    <w:rsid w:val="0043562A"/>
    <w:rsid w:val="004500EB"/>
    <w:rsid w:val="00491439"/>
    <w:rsid w:val="004A0AB9"/>
    <w:rsid w:val="004D0171"/>
    <w:rsid w:val="004F4BEE"/>
    <w:rsid w:val="0050202C"/>
    <w:rsid w:val="00547677"/>
    <w:rsid w:val="005730F9"/>
    <w:rsid w:val="00575FA0"/>
    <w:rsid w:val="005A1BEC"/>
    <w:rsid w:val="005C063D"/>
    <w:rsid w:val="005E3290"/>
    <w:rsid w:val="006206FA"/>
    <w:rsid w:val="006869F3"/>
    <w:rsid w:val="006C4C46"/>
    <w:rsid w:val="006F7941"/>
    <w:rsid w:val="007248CE"/>
    <w:rsid w:val="00731500"/>
    <w:rsid w:val="00740DF8"/>
    <w:rsid w:val="0076640D"/>
    <w:rsid w:val="00774AC1"/>
    <w:rsid w:val="007763C9"/>
    <w:rsid w:val="007C42B3"/>
    <w:rsid w:val="007C7A3F"/>
    <w:rsid w:val="007D4022"/>
    <w:rsid w:val="007D6123"/>
    <w:rsid w:val="00847D22"/>
    <w:rsid w:val="00877FD4"/>
    <w:rsid w:val="008A3381"/>
    <w:rsid w:val="008C49B1"/>
    <w:rsid w:val="008E41C7"/>
    <w:rsid w:val="00904C30"/>
    <w:rsid w:val="0090549C"/>
    <w:rsid w:val="0090695A"/>
    <w:rsid w:val="00917CB5"/>
    <w:rsid w:val="00951FE7"/>
    <w:rsid w:val="00975491"/>
    <w:rsid w:val="009C2366"/>
    <w:rsid w:val="00A14CB3"/>
    <w:rsid w:val="00A2151F"/>
    <w:rsid w:val="00A23980"/>
    <w:rsid w:val="00A4203F"/>
    <w:rsid w:val="00A63D74"/>
    <w:rsid w:val="00A86B56"/>
    <w:rsid w:val="00A91669"/>
    <w:rsid w:val="00AB74BA"/>
    <w:rsid w:val="00AD0E90"/>
    <w:rsid w:val="00AD66E9"/>
    <w:rsid w:val="00B04B3C"/>
    <w:rsid w:val="00B36C53"/>
    <w:rsid w:val="00B37628"/>
    <w:rsid w:val="00B61830"/>
    <w:rsid w:val="00BC4F97"/>
    <w:rsid w:val="00BC58DC"/>
    <w:rsid w:val="00BF2B79"/>
    <w:rsid w:val="00C24C69"/>
    <w:rsid w:val="00C3208D"/>
    <w:rsid w:val="00C35BF9"/>
    <w:rsid w:val="00C61B2E"/>
    <w:rsid w:val="00C91A88"/>
    <w:rsid w:val="00C95BCC"/>
    <w:rsid w:val="00CE6682"/>
    <w:rsid w:val="00D123C0"/>
    <w:rsid w:val="00D21BB8"/>
    <w:rsid w:val="00D91239"/>
    <w:rsid w:val="00D95873"/>
    <w:rsid w:val="00D97B57"/>
    <w:rsid w:val="00DC6563"/>
    <w:rsid w:val="00E0475A"/>
    <w:rsid w:val="00E10A57"/>
    <w:rsid w:val="00E36859"/>
    <w:rsid w:val="00E41337"/>
    <w:rsid w:val="00E712BD"/>
    <w:rsid w:val="00E809CF"/>
    <w:rsid w:val="00E841AF"/>
    <w:rsid w:val="00E8607C"/>
    <w:rsid w:val="00E8613D"/>
    <w:rsid w:val="00E86422"/>
    <w:rsid w:val="00E917C6"/>
    <w:rsid w:val="00EA2278"/>
    <w:rsid w:val="00EC6F9F"/>
    <w:rsid w:val="00ED24F1"/>
    <w:rsid w:val="00F07D90"/>
    <w:rsid w:val="00F1135F"/>
    <w:rsid w:val="00F41FE3"/>
    <w:rsid w:val="00F56C05"/>
    <w:rsid w:val="00F57A23"/>
    <w:rsid w:val="00F606F8"/>
    <w:rsid w:val="00F63C91"/>
    <w:rsid w:val="00F73DA8"/>
    <w:rsid w:val="00F77281"/>
    <w:rsid w:val="00FB5D7B"/>
    <w:rsid w:val="00FB7495"/>
    <w:rsid w:val="00FE67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A0656"/>
  <w15:chartTrackingRefBased/>
  <w15:docId w15:val="{BFDD5ABE-865A-4583-8116-A8A894BA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9F"/>
  </w:style>
  <w:style w:type="paragraph" w:styleId="Heading1">
    <w:name w:val="heading 1"/>
    <w:basedOn w:val="Normal"/>
    <w:next w:val="Normal"/>
    <w:link w:val="Heading1Char"/>
    <w:uiPriority w:val="9"/>
    <w:qFormat/>
    <w:rsid w:val="00CE668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E6682"/>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045D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682"/>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CE6682"/>
    <w:rPr>
      <w:rFonts w:asciiTheme="majorHAnsi" w:eastAsiaTheme="majorEastAsia" w:hAnsiTheme="majorHAnsi" w:cstheme="majorBidi"/>
      <w:b/>
      <w:sz w:val="26"/>
      <w:szCs w:val="26"/>
    </w:rPr>
  </w:style>
  <w:style w:type="table" w:styleId="TableGrid">
    <w:name w:val="Table Grid"/>
    <w:basedOn w:val="TableNormal"/>
    <w:uiPriority w:val="39"/>
    <w:rsid w:val="00CE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45DE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45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DEC"/>
  </w:style>
  <w:style w:type="paragraph" w:styleId="Footer">
    <w:name w:val="footer"/>
    <w:basedOn w:val="Normal"/>
    <w:link w:val="FooterChar"/>
    <w:uiPriority w:val="99"/>
    <w:unhideWhenUsed/>
    <w:rsid w:val="00045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EC"/>
  </w:style>
  <w:style w:type="paragraph" w:styleId="BalloonText">
    <w:name w:val="Balloon Text"/>
    <w:basedOn w:val="Normal"/>
    <w:link w:val="BalloonTextChar"/>
    <w:uiPriority w:val="99"/>
    <w:semiHidden/>
    <w:unhideWhenUsed/>
    <w:rsid w:val="00E91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7C6"/>
    <w:rPr>
      <w:rFonts w:ascii="Segoe UI" w:hAnsi="Segoe UI" w:cs="Segoe UI"/>
      <w:sz w:val="18"/>
      <w:szCs w:val="18"/>
    </w:rPr>
  </w:style>
  <w:style w:type="paragraph" w:styleId="ListParagraph">
    <w:name w:val="List Paragraph"/>
    <w:basedOn w:val="Normal"/>
    <w:uiPriority w:val="34"/>
    <w:qFormat/>
    <w:rsid w:val="00EC6F9F"/>
    <w:pPr>
      <w:ind w:left="720"/>
      <w:contextualSpacing/>
    </w:pPr>
  </w:style>
  <w:style w:type="character" w:styleId="CommentReference">
    <w:name w:val="annotation reference"/>
    <w:basedOn w:val="DefaultParagraphFont"/>
    <w:uiPriority w:val="99"/>
    <w:semiHidden/>
    <w:unhideWhenUsed/>
    <w:rsid w:val="00EC6F9F"/>
    <w:rPr>
      <w:sz w:val="16"/>
      <w:szCs w:val="16"/>
    </w:rPr>
  </w:style>
  <w:style w:type="paragraph" w:styleId="CommentText">
    <w:name w:val="annotation text"/>
    <w:basedOn w:val="Normal"/>
    <w:link w:val="CommentTextChar"/>
    <w:uiPriority w:val="99"/>
    <w:semiHidden/>
    <w:unhideWhenUsed/>
    <w:rsid w:val="00EC6F9F"/>
    <w:pPr>
      <w:spacing w:line="240" w:lineRule="auto"/>
    </w:pPr>
    <w:rPr>
      <w:sz w:val="20"/>
      <w:szCs w:val="20"/>
    </w:rPr>
  </w:style>
  <w:style w:type="character" w:customStyle="1" w:styleId="CommentTextChar">
    <w:name w:val="Comment Text Char"/>
    <w:basedOn w:val="DefaultParagraphFont"/>
    <w:link w:val="CommentText"/>
    <w:uiPriority w:val="99"/>
    <w:semiHidden/>
    <w:rsid w:val="00EC6F9F"/>
    <w:rPr>
      <w:sz w:val="20"/>
      <w:szCs w:val="20"/>
    </w:rPr>
  </w:style>
  <w:style w:type="paragraph" w:styleId="CommentSubject">
    <w:name w:val="annotation subject"/>
    <w:basedOn w:val="CommentText"/>
    <w:next w:val="CommentText"/>
    <w:link w:val="CommentSubjectChar"/>
    <w:uiPriority w:val="99"/>
    <w:semiHidden/>
    <w:unhideWhenUsed/>
    <w:rsid w:val="00272436"/>
    <w:rPr>
      <w:b/>
      <w:bCs/>
    </w:rPr>
  </w:style>
  <w:style w:type="character" w:customStyle="1" w:styleId="CommentSubjectChar">
    <w:name w:val="Comment Subject Char"/>
    <w:basedOn w:val="CommentTextChar"/>
    <w:link w:val="CommentSubject"/>
    <w:uiPriority w:val="99"/>
    <w:semiHidden/>
    <w:rsid w:val="00272436"/>
    <w:rPr>
      <w:b/>
      <w:bCs/>
      <w:sz w:val="20"/>
      <w:szCs w:val="20"/>
    </w:rPr>
  </w:style>
  <w:style w:type="character" w:styleId="Hyperlink">
    <w:name w:val="Hyperlink"/>
    <w:basedOn w:val="DefaultParagraphFont"/>
    <w:uiPriority w:val="99"/>
    <w:unhideWhenUsed/>
    <w:rsid w:val="001B7357"/>
    <w:rPr>
      <w:color w:val="0563C1" w:themeColor="hyperlink"/>
      <w:u w:val="single"/>
    </w:rPr>
  </w:style>
  <w:style w:type="character" w:customStyle="1" w:styleId="UnresolvedMention1">
    <w:name w:val="Unresolved Mention1"/>
    <w:basedOn w:val="DefaultParagraphFont"/>
    <w:uiPriority w:val="99"/>
    <w:semiHidden/>
    <w:unhideWhenUsed/>
    <w:rsid w:val="001B7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nzcgp.org.nz/gpdocs/new-website/dashboard/resources/REC-Application-form-2020-web.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nzcgp.org.nz" TargetMode="External"/><Relationship Id="rId4" Type="http://schemas.openxmlformats.org/officeDocument/2006/relationships/settings" Target="settings.xml"/><Relationship Id="rId9" Type="http://schemas.openxmlformats.org/officeDocument/2006/relationships/hyperlink" Target="https://rnzcgp.org.nz/RNZCGP/Dashboard/Member_resources/Research_and_Education_Committee/RNZCGP/Dashboard/Resources/Research_and_Education_Committee.aspx?hkey=1aa4b5f9-f592-4fe8-8348-3964bc37ca0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5AC-43B4-482E-A058-E5AA86A1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7270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Wicks</dc:creator>
  <cp:keywords/>
  <dc:description/>
  <cp:lastModifiedBy>Jamie Morris</cp:lastModifiedBy>
  <cp:revision>2</cp:revision>
  <dcterms:created xsi:type="dcterms:W3CDTF">2021-06-02T03:30:00Z</dcterms:created>
  <dcterms:modified xsi:type="dcterms:W3CDTF">2021-06-02T03:30:00Z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A551656</vt:lpwstr>
  </property>
  <property fmtid="{D5CDD505-2E9C-101B-9397-08002B2CF9AE}" pid="4" name="Objective-Title">
    <vt:lpwstr>Guidelines for REC funding applicants October 2020 - draft</vt:lpwstr>
  </property>
  <property fmtid="{D5CDD505-2E9C-101B-9397-08002B2CF9AE}" pid="5" name="Objective-Comment">
    <vt:lpwstr>
    </vt:lpwstr>
  </property>
  <property fmtid="{D5CDD505-2E9C-101B-9397-08002B2CF9AE}" pid="6" name="Objective-CreationStamp">
    <vt:filetime>2020-10-16T08:46:55Z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2020-10-16T08:47:39Z</vt:filetime>
  </property>
  <property fmtid="{D5CDD505-2E9C-101B-9397-08002B2CF9AE}" pid="11" name="Objective-Owner">
    <vt:lpwstr>Louise Abolins</vt:lpwstr>
  </property>
  <property fmtid="{D5CDD505-2E9C-101B-9397-08002B2CF9AE}" pid="12" name="Objective-Path">
    <vt:lpwstr>Royal New Zealand College of General Practitioners:Governance:Committees:REC - Research and Education Committee:Terms of Reference, guidelines and policy:</vt:lpwstr>
  </property>
  <property fmtid="{D5CDD505-2E9C-101B-9397-08002B2CF9AE}" pid="13" name="Objective-Parent">
    <vt:lpwstr>Terms of Reference, guidelines and policy</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qA149859</vt:lpwstr>
  </property>
  <property fmtid="{D5CDD505-2E9C-101B-9397-08002B2CF9AE}" pid="19" name="Objective-Classification">
    <vt:lpwstr>[Inherited - none]</vt:lpwstr>
  </property>
  <property fmtid="{D5CDD505-2E9C-101B-9397-08002B2CF9AE}" pid="20" name="Objective-Caveats">
    <vt:lpwstr>
    </vt:lpwstr>
  </property>
</Properties>
</file>